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06" w:rsidRPr="00BE0D41" w:rsidRDefault="00376C06" w:rsidP="00BE0D41">
      <w:pPr>
        <w:spacing w:line="360" w:lineRule="auto"/>
        <w:jc w:val="both"/>
        <w:rPr>
          <w:sz w:val="24"/>
          <w:szCs w:val="24"/>
          <w:lang w:val="en-US"/>
        </w:rPr>
      </w:pPr>
    </w:p>
    <w:p w:rsidR="00E020DF" w:rsidRPr="00CF4A96" w:rsidRDefault="00E020DF" w:rsidP="00BE0D41">
      <w:pPr>
        <w:spacing w:line="360" w:lineRule="auto"/>
        <w:jc w:val="center"/>
        <w:rPr>
          <w:rFonts w:ascii="Times New Roman" w:eastAsia="Times New Roman" w:hAnsi="Times New Roman" w:cs="Vrinda"/>
          <w:b/>
          <w:bCs/>
          <w:sz w:val="24"/>
          <w:szCs w:val="24"/>
          <w:lang w:eastAsia="en-IN" w:bidi="bn-BD"/>
        </w:rPr>
      </w:pPr>
      <w:r w:rsidRPr="00E020DF">
        <w:rPr>
          <w:rFonts w:ascii="Times New Roman" w:eastAsia="Times New Roman" w:hAnsi="Times New Roman" w:cs="Vrinda"/>
          <w:b/>
          <w:bCs/>
          <w:sz w:val="24"/>
          <w:szCs w:val="24"/>
          <w:cs/>
          <w:lang w:eastAsia="en-IN" w:bidi="bn-BD"/>
        </w:rPr>
        <w:t>অন্যান্য অনগ্রসর শ্রেণী</w:t>
      </w:r>
      <w:r w:rsidRPr="00CF4A96">
        <w:rPr>
          <w:rFonts w:ascii="Times New Roman" w:eastAsia="Times New Roman" w:hAnsi="Times New Roman" w:cs="Vrinda"/>
          <w:b/>
          <w:bCs/>
          <w:sz w:val="24"/>
          <w:szCs w:val="24"/>
          <w:lang w:eastAsia="en-IN" w:bidi="bn-BD"/>
        </w:rPr>
        <w:t xml:space="preserve"> (Concept of Other Backward Classes)</w:t>
      </w:r>
    </w:p>
    <w:p w:rsidR="00BE0D41" w:rsidRPr="00CF4A96" w:rsidRDefault="00BE0D41" w:rsidP="00BE0D41">
      <w:pPr>
        <w:spacing w:line="360" w:lineRule="auto"/>
        <w:jc w:val="center"/>
        <w:rPr>
          <w:rFonts w:ascii="Times New Roman" w:eastAsia="Times New Roman" w:hAnsi="Times New Roman" w:cs="Vrinda"/>
          <w:b/>
          <w:bCs/>
          <w:sz w:val="24"/>
          <w:szCs w:val="24"/>
          <w:lang w:eastAsia="en-IN" w:bidi="bn-BD"/>
        </w:rPr>
      </w:pPr>
      <w:r w:rsidRPr="00CF4A96">
        <w:rPr>
          <w:rFonts w:ascii="Times New Roman" w:eastAsia="Times New Roman" w:hAnsi="Times New Roman" w:cs="Vrinda"/>
          <w:b/>
          <w:bCs/>
          <w:sz w:val="24"/>
          <w:szCs w:val="24"/>
          <w:lang w:eastAsia="en-IN" w:bidi="bn-BD"/>
        </w:rPr>
        <w:t>(CC -10, UNIT -3)</w:t>
      </w:r>
    </w:p>
    <w:p w:rsidR="00E020DF" w:rsidRPr="00E020DF" w:rsidRDefault="00E020DF" w:rsidP="00BE0D41">
      <w:pPr>
        <w:spacing w:line="360" w:lineRule="auto"/>
        <w:jc w:val="both"/>
        <w:rPr>
          <w:rFonts w:ascii="Times New Roman" w:eastAsia="Times New Roman" w:hAnsi="Times New Roman" w:cs="Times New Roman"/>
          <w:sz w:val="24"/>
          <w:szCs w:val="24"/>
          <w:lang w:eastAsia="en-IN" w:bidi="bn-BD"/>
        </w:rPr>
      </w:pPr>
    </w:p>
    <w:p w:rsidR="00E020DF" w:rsidRPr="00E020DF" w:rsidRDefault="00E020DF" w:rsidP="00BE0D41">
      <w:pPr>
        <w:spacing w:line="360" w:lineRule="auto"/>
        <w:jc w:val="both"/>
        <w:rPr>
          <w:rFonts w:ascii="Times New Roman" w:eastAsia="Times New Roman" w:hAnsi="Times New Roman" w:cs="Times New Roman"/>
          <w:sz w:val="24"/>
          <w:szCs w:val="24"/>
          <w:lang w:eastAsia="en-IN" w:bidi="bn-BD"/>
        </w:rPr>
      </w:pPr>
      <w:r w:rsidRPr="00E020DF">
        <w:rPr>
          <w:rFonts w:ascii="Times New Roman" w:eastAsia="Times New Roman" w:hAnsi="Times New Roman" w:cs="Vrinda"/>
          <w:sz w:val="24"/>
          <w:szCs w:val="24"/>
          <w:cs/>
          <w:lang w:eastAsia="en-IN" w:bidi="bn-BD"/>
        </w:rPr>
        <w:t>অন্যান্য অনগ্রসর শ্রেণী অর্থাৎ ওবিসি বলতে সেইসব সম্প্রদায় বা শ্রেণি গুলি কে বোঝায় যারা</w:t>
      </w:r>
    </w:p>
    <w:p w:rsidR="00E020DF" w:rsidRPr="00E020DF" w:rsidRDefault="00E020DF" w:rsidP="00BE0D41">
      <w:pPr>
        <w:spacing w:line="360" w:lineRule="auto"/>
        <w:jc w:val="both"/>
        <w:rPr>
          <w:rFonts w:ascii="Times New Roman" w:eastAsia="Times New Roman" w:hAnsi="Times New Roman" w:cs="Times New Roman"/>
          <w:sz w:val="24"/>
          <w:szCs w:val="24"/>
          <w:lang w:eastAsia="en-IN" w:bidi="bn-BD"/>
        </w:rPr>
      </w:pPr>
      <w:r w:rsidRPr="00E020DF">
        <w:rPr>
          <w:rFonts w:ascii="Times New Roman" w:eastAsia="Times New Roman" w:hAnsi="Times New Roman" w:cs="Vrinda"/>
          <w:sz w:val="24"/>
          <w:szCs w:val="24"/>
          <w:cs/>
          <w:lang w:eastAsia="en-IN" w:bidi="bn-BD"/>
        </w:rPr>
        <w:t xml:space="preserve">তপশিলি জাতি </w:t>
      </w:r>
      <w:r w:rsidRPr="00BE0D41">
        <w:rPr>
          <w:rFonts w:ascii="Times New Roman" w:eastAsia="Times New Roman" w:hAnsi="Times New Roman" w:cs="Vrinda"/>
          <w:sz w:val="24"/>
          <w:szCs w:val="24"/>
          <w:lang w:eastAsia="en-IN" w:bidi="bn-BD"/>
        </w:rPr>
        <w:t xml:space="preserve">or </w:t>
      </w:r>
      <w:r w:rsidRPr="00E020DF">
        <w:rPr>
          <w:rFonts w:ascii="Times New Roman" w:eastAsia="Times New Roman" w:hAnsi="Times New Roman" w:cs="Vrinda"/>
          <w:sz w:val="24"/>
          <w:szCs w:val="24"/>
          <w:cs/>
          <w:lang w:eastAsia="en-IN" w:bidi="bn-BD"/>
        </w:rPr>
        <w:t xml:space="preserve">উপজাতি শ্রেণীভূক্ত নয় কিন্তু সামাজিক ও অর্থনৈতিক দিক দিয়ে পিছিয়ে থাকার কারণে কেন্দ্রীয় সরকারজীবিকা </w:t>
      </w:r>
      <w:r w:rsidRPr="00BE0D41">
        <w:rPr>
          <w:rFonts w:ascii="Times New Roman" w:eastAsia="Times New Roman" w:hAnsi="Times New Roman" w:cs="Vrinda"/>
          <w:sz w:val="24"/>
          <w:szCs w:val="24"/>
          <w:cs/>
          <w:lang w:eastAsia="en-IN" w:bidi="bn-BD"/>
        </w:rPr>
        <w:t>ও শিক্ষাক্ষেত্রে</w:t>
      </w:r>
      <w:r w:rsidRPr="00E020DF">
        <w:rPr>
          <w:rFonts w:ascii="Times New Roman" w:eastAsia="Times New Roman" w:hAnsi="Times New Roman" w:cs="Vrinda"/>
          <w:sz w:val="24"/>
          <w:szCs w:val="24"/>
          <w:cs/>
          <w:lang w:eastAsia="en-IN" w:bidi="bn-BD"/>
        </w:rPr>
        <w:t xml:space="preserve"> সংরক্ষণের সুপারিশ করেছেন</w:t>
      </w:r>
      <w:r w:rsidRPr="00BE0D41">
        <w:rPr>
          <w:rFonts w:ascii="Times New Roman" w:eastAsia="Times New Roman" w:hAnsi="Times New Roman" w:cs="Vrinda"/>
          <w:sz w:val="24"/>
          <w:szCs w:val="24"/>
          <w:lang w:eastAsia="en-IN" w:bidi="bn-BD"/>
        </w:rPr>
        <w:t xml:space="preserve"> |</w:t>
      </w:r>
    </w:p>
    <w:p w:rsidR="00E020DF" w:rsidRPr="00E020DF" w:rsidRDefault="00E020DF" w:rsidP="00BE0D41">
      <w:pPr>
        <w:spacing w:line="360" w:lineRule="auto"/>
        <w:jc w:val="both"/>
        <w:rPr>
          <w:rFonts w:ascii="Times New Roman" w:eastAsia="Times New Roman" w:hAnsi="Times New Roman" w:cs="Times New Roman"/>
          <w:sz w:val="24"/>
          <w:szCs w:val="24"/>
          <w:lang w:eastAsia="en-IN" w:bidi="bn-BD"/>
        </w:rPr>
      </w:pPr>
      <w:r w:rsidRPr="00BE0D41">
        <w:rPr>
          <w:rFonts w:ascii="Arial" w:eastAsia="Times New Roman" w:hAnsi="Arial" w:cs="Arial"/>
          <w:color w:val="222222"/>
          <w:sz w:val="24"/>
          <w:szCs w:val="24"/>
          <w:shd w:val="clear" w:color="auto" w:fill="FFFFFF"/>
          <w:lang w:eastAsia="en-IN" w:bidi="bn-BD"/>
        </w:rPr>
        <w:t>1</w:t>
      </w:r>
      <w:r w:rsidRPr="00E020DF">
        <w:rPr>
          <w:rFonts w:ascii="Arial" w:eastAsia="Times New Roman" w:hAnsi="Arial" w:cs="Arial"/>
          <w:color w:val="222222"/>
          <w:sz w:val="24"/>
          <w:szCs w:val="24"/>
          <w:shd w:val="clear" w:color="auto" w:fill="FFFFFF"/>
          <w:lang w:eastAsia="en-IN" w:bidi="bn-BD"/>
        </w:rPr>
        <w:t xml:space="preserve">985 </w:t>
      </w:r>
      <w:r w:rsidRPr="00E020DF">
        <w:rPr>
          <w:rFonts w:ascii="Arial" w:eastAsia="Times New Roman" w:hAnsi="Arial" w:cs="Vrinda"/>
          <w:color w:val="222222"/>
          <w:sz w:val="24"/>
          <w:szCs w:val="24"/>
          <w:shd w:val="clear" w:color="auto" w:fill="FFFFFF"/>
          <w:cs/>
          <w:lang w:eastAsia="en-IN" w:bidi="bn-BD"/>
        </w:rPr>
        <w:t>সালের আগে কেন্দ্রীয় স্বরাষ্ট্রমন্ত</w:t>
      </w:r>
      <w:r w:rsidRPr="00BE0D41">
        <w:rPr>
          <w:rFonts w:ascii="Arial" w:eastAsia="Times New Roman" w:hAnsi="Arial" w:cs="Vrinda"/>
          <w:color w:val="222222"/>
          <w:sz w:val="24"/>
          <w:szCs w:val="24"/>
          <w:shd w:val="clear" w:color="auto" w:fill="FFFFFF"/>
          <w:cs/>
          <w:lang w:eastAsia="en-IN" w:bidi="bn-BD"/>
        </w:rPr>
        <w:t xml:space="preserve">্রকের অধীনস্থ অনগ্রসর শ্রেণী </w:t>
      </w:r>
      <w:r w:rsidRPr="00BE0D41">
        <w:rPr>
          <w:rFonts w:ascii="Arial" w:eastAsia="Times New Roman" w:hAnsi="Arial" w:cs="Vrinda"/>
          <w:color w:val="222222"/>
          <w:sz w:val="24"/>
          <w:szCs w:val="24"/>
          <w:shd w:val="clear" w:color="auto" w:fill="FFFFFF"/>
          <w:lang w:eastAsia="en-IN" w:bidi="bn-BD"/>
        </w:rPr>
        <w:t>cell</w:t>
      </w:r>
      <w:r w:rsidRPr="00E020DF">
        <w:rPr>
          <w:rFonts w:ascii="Arial" w:eastAsia="Times New Roman" w:hAnsi="Arial" w:cs="Vrinda"/>
          <w:color w:val="222222"/>
          <w:sz w:val="24"/>
          <w:szCs w:val="24"/>
          <w:shd w:val="clear" w:color="auto" w:fill="FFFFFF"/>
          <w:cs/>
          <w:lang w:eastAsia="en-IN" w:bidi="bn-BD"/>
        </w:rPr>
        <w:t xml:space="preserve"> এদের উন্নয়নের জন্য কাজ করত</w:t>
      </w:r>
    </w:p>
    <w:p w:rsidR="00E020DF" w:rsidRPr="00E020DF" w:rsidRDefault="00E020DF" w:rsidP="00BE0D41">
      <w:pPr>
        <w:shd w:val="clear" w:color="auto" w:fill="FFFFFF"/>
        <w:spacing w:line="360" w:lineRule="auto"/>
        <w:jc w:val="both"/>
        <w:rPr>
          <w:rFonts w:ascii="Arial" w:eastAsia="Times New Roman" w:hAnsi="Arial" w:cs="Arial"/>
          <w:color w:val="222222"/>
          <w:sz w:val="24"/>
          <w:szCs w:val="24"/>
          <w:lang w:eastAsia="en-IN" w:bidi="bn-BD"/>
        </w:rPr>
      </w:pPr>
    </w:p>
    <w:p w:rsidR="00E020DF" w:rsidRPr="00E020DF" w:rsidRDefault="00E020DF" w:rsidP="00BE0D41">
      <w:pPr>
        <w:shd w:val="clear" w:color="auto" w:fill="FFFFFF"/>
        <w:spacing w:line="360" w:lineRule="auto"/>
        <w:jc w:val="both"/>
        <w:rPr>
          <w:rFonts w:ascii="Arial" w:eastAsia="Times New Roman" w:hAnsi="Arial" w:cs="Arial"/>
          <w:color w:val="222222"/>
          <w:sz w:val="24"/>
          <w:szCs w:val="24"/>
          <w:lang w:eastAsia="en-IN" w:bidi="bn-BD"/>
        </w:rPr>
      </w:pPr>
      <w:r w:rsidRPr="00BE0D41">
        <w:rPr>
          <w:rFonts w:ascii="Arial" w:eastAsia="Times New Roman" w:hAnsi="Arial" w:cs="Arial"/>
          <w:color w:val="222222"/>
          <w:sz w:val="24"/>
          <w:szCs w:val="24"/>
          <w:lang w:eastAsia="en-IN" w:bidi="bn-BD"/>
        </w:rPr>
        <w:t>1</w:t>
      </w:r>
      <w:r w:rsidRPr="00E020DF">
        <w:rPr>
          <w:rFonts w:ascii="Arial" w:eastAsia="Times New Roman" w:hAnsi="Arial" w:cs="Arial"/>
          <w:color w:val="222222"/>
          <w:sz w:val="24"/>
          <w:szCs w:val="24"/>
          <w:lang w:eastAsia="en-IN" w:bidi="bn-BD"/>
        </w:rPr>
        <w:t xml:space="preserve">985 </w:t>
      </w:r>
      <w:r w:rsidRPr="00E020DF">
        <w:rPr>
          <w:rFonts w:ascii="Arial" w:eastAsia="Times New Roman" w:hAnsi="Arial" w:cs="Vrinda"/>
          <w:color w:val="222222"/>
          <w:sz w:val="24"/>
          <w:szCs w:val="24"/>
          <w:cs/>
          <w:lang w:eastAsia="en-IN" w:bidi="bn-BD"/>
        </w:rPr>
        <w:t>সালের সমাজ কল্যাণ মন্ত্র(সামাজিক ন্যায়বিচার ও ক্ষমতায়ন মন্ত্র) স্থাপিত হওয়ায় তপশিলি জাতি উপজাতি সংখ্যালঘু ও অন্যান্য অনগ্রসর শ্রেণী এই নতুন মিনিস্ট্রির অধীনে আসে</w:t>
      </w:r>
      <w:r w:rsidRPr="00BE0D41">
        <w:rPr>
          <w:rFonts w:ascii="Arial" w:eastAsia="Times New Roman" w:hAnsi="Arial" w:cs="Vrinda"/>
          <w:color w:val="222222"/>
          <w:sz w:val="24"/>
          <w:szCs w:val="24"/>
          <w:lang w:eastAsia="en-IN" w:bidi="bn-BD"/>
        </w:rPr>
        <w:t>|</w:t>
      </w:r>
    </w:p>
    <w:p w:rsidR="00E020DF" w:rsidRPr="00E020DF" w:rsidRDefault="00E020DF" w:rsidP="00BE0D41">
      <w:pPr>
        <w:shd w:val="clear" w:color="auto" w:fill="FFFFFF"/>
        <w:spacing w:line="360" w:lineRule="auto"/>
        <w:jc w:val="both"/>
        <w:rPr>
          <w:rFonts w:ascii="Arial" w:eastAsia="Times New Roman" w:hAnsi="Arial" w:cs="Arial"/>
          <w:color w:val="222222"/>
          <w:sz w:val="24"/>
          <w:szCs w:val="24"/>
          <w:lang w:eastAsia="en-IN" w:bidi="bn-BD"/>
        </w:rPr>
      </w:pPr>
      <w:r w:rsidRPr="00E020DF">
        <w:rPr>
          <w:rFonts w:ascii="Arial" w:eastAsia="Times New Roman" w:hAnsi="Arial" w:cs="Vrinda"/>
          <w:color w:val="222222"/>
          <w:sz w:val="24"/>
          <w:szCs w:val="24"/>
          <w:cs/>
          <w:lang w:eastAsia="en-IN" w:bidi="bn-BD"/>
        </w:rPr>
        <w:t>পরবর্তীকালে তপশিলি উপজাতি এবং সংখ্যালঘুদের জন্য দুটি আলাদা মন্ত্র স্থাপিত হয়</w:t>
      </w:r>
      <w:r w:rsidRPr="00BE0D41">
        <w:rPr>
          <w:rFonts w:ascii="Arial" w:eastAsia="Times New Roman" w:hAnsi="Arial" w:cs="Arial"/>
          <w:color w:val="222222"/>
          <w:sz w:val="24"/>
          <w:szCs w:val="24"/>
          <w:lang w:eastAsia="en-IN" w:bidi="bn-BD"/>
        </w:rPr>
        <w:t xml:space="preserve"> |</w:t>
      </w:r>
      <w:r w:rsidRPr="00E020DF">
        <w:rPr>
          <w:rFonts w:ascii="Arial" w:eastAsia="Times New Roman" w:hAnsi="Arial" w:cs="Vrinda"/>
          <w:color w:val="222222"/>
          <w:sz w:val="24"/>
          <w:szCs w:val="24"/>
          <w:cs/>
          <w:lang w:eastAsia="en-IN" w:bidi="bn-BD"/>
        </w:rPr>
        <w:t>ব্যাকওয়ার্ড সামাজিক ন্যায়বিচার ও ক্ষমতায়ন মন্ত্র অনগ্রসর শ্রেণির জন্য প্রকল্প রূপায়ণ করেন</w:t>
      </w:r>
      <w:r w:rsidRPr="00BE0D41">
        <w:rPr>
          <w:rFonts w:ascii="Arial" w:eastAsia="Times New Roman" w:hAnsi="Arial" w:cs="Vrinda"/>
          <w:color w:val="222222"/>
          <w:sz w:val="24"/>
          <w:szCs w:val="24"/>
          <w:lang w:eastAsia="en-IN" w:bidi="bn-BD"/>
        </w:rPr>
        <w:t xml:space="preserve"> |</w:t>
      </w:r>
    </w:p>
    <w:p w:rsidR="00E020DF" w:rsidRPr="00BE0D41" w:rsidRDefault="00E020DF" w:rsidP="00BE0D41">
      <w:pPr>
        <w:spacing w:line="360" w:lineRule="auto"/>
        <w:jc w:val="both"/>
        <w:rPr>
          <w:sz w:val="24"/>
          <w:szCs w:val="24"/>
          <w:lang w:val="en-US"/>
        </w:rPr>
      </w:pPr>
    </w:p>
    <w:p w:rsidR="00783B9A" w:rsidRPr="00BE0D41" w:rsidRDefault="00783B9A" w:rsidP="00BE0D41">
      <w:pPr>
        <w:spacing w:line="360" w:lineRule="auto"/>
        <w:jc w:val="both"/>
        <w:rPr>
          <w:rFonts w:ascii="Arial" w:hAnsi="Arial" w:cs="Arial"/>
          <w:color w:val="555555"/>
          <w:sz w:val="24"/>
          <w:szCs w:val="24"/>
          <w:shd w:val="clear" w:color="auto" w:fill="FFFFFF"/>
        </w:rPr>
      </w:pPr>
      <w:r w:rsidRPr="00BE0D41">
        <w:rPr>
          <w:rFonts w:ascii="Arial" w:hAnsi="Arial" w:cs="Arial"/>
          <w:color w:val="555555"/>
          <w:sz w:val="24"/>
          <w:szCs w:val="24"/>
          <w:shd w:val="clear" w:color="auto" w:fill="FFFFFF"/>
        </w:rPr>
        <w:t>The Central Government of India classifies some of its citizens based on their social and economic condition as Scheduled Caste (SC), Scheduled Tribe (ST), and Other Backward Class (OBC). The OBC list presented by the National Commission for Backward Classes is dynamic (castes and communities can be added or removed) and is subject to change from time to time depending on social, educational and economic factors. </w:t>
      </w:r>
    </w:p>
    <w:p w:rsidR="00783B9A" w:rsidRPr="00BE0D41" w:rsidRDefault="00783B9A" w:rsidP="00BE0D41">
      <w:pPr>
        <w:spacing w:line="360" w:lineRule="auto"/>
        <w:jc w:val="both"/>
        <w:rPr>
          <w:rFonts w:ascii="Arial" w:hAnsi="Arial" w:cs="Arial"/>
          <w:color w:val="555555"/>
          <w:sz w:val="24"/>
          <w:szCs w:val="24"/>
          <w:shd w:val="clear" w:color="auto" w:fill="FFFFFF"/>
        </w:rPr>
      </w:pPr>
    </w:p>
    <w:p w:rsidR="00783B9A" w:rsidRPr="00BE0D41" w:rsidRDefault="00783B9A" w:rsidP="00BE0D41">
      <w:pPr>
        <w:pStyle w:val="NormalWeb"/>
        <w:shd w:val="clear" w:color="auto" w:fill="FFFFFF"/>
        <w:spacing w:before="0" w:beforeAutospacing="0" w:line="360" w:lineRule="auto"/>
        <w:jc w:val="both"/>
        <w:rPr>
          <w:rFonts w:ascii="Arial" w:hAnsi="Arial" w:cs="Arial"/>
          <w:color w:val="555555"/>
        </w:rPr>
      </w:pPr>
      <w:r w:rsidRPr="00BE0D41">
        <w:rPr>
          <w:rFonts w:ascii="Arial" w:hAnsi="Arial" w:cs="Arial"/>
          <w:color w:val="555555"/>
        </w:rPr>
        <w:t>The Backward Classes Division in the Ministry of Social Justice and Empowerment looks after the policy, planning and implementation of programmes related to social and economic empowerment of OBCs. It also looks after matters relating to two institutions set up for the welfare of OBCs: National Backward Classes Finance and Development Corporation (NBCFDC) and the National Commission for Backward Classes (NCBC).</w:t>
      </w:r>
    </w:p>
    <w:p w:rsidR="00783B9A" w:rsidRPr="00BE0D41" w:rsidRDefault="00783B9A" w:rsidP="00BE0D41">
      <w:pPr>
        <w:pStyle w:val="NormalWeb"/>
        <w:shd w:val="clear" w:color="auto" w:fill="FFFFFF"/>
        <w:spacing w:before="120" w:beforeAutospacing="0" w:after="120" w:afterAutospacing="0" w:line="360" w:lineRule="auto"/>
        <w:jc w:val="both"/>
        <w:rPr>
          <w:rFonts w:ascii="Arial" w:hAnsi="Arial" w:cs="Arial"/>
          <w:color w:val="222222"/>
        </w:rPr>
      </w:pPr>
      <w:r w:rsidRPr="00BE0D41">
        <w:rPr>
          <w:rFonts w:ascii="Arial" w:hAnsi="Arial" w:cs="Arial"/>
          <w:color w:val="222222"/>
          <w:shd w:val="clear" w:color="auto" w:fill="FFFFFF"/>
        </w:rPr>
        <w:t>The </w:t>
      </w:r>
      <w:hyperlink r:id="rId5" w:tooltip="Kalelkar Commission" w:history="1">
        <w:r w:rsidRPr="00BE0D41">
          <w:rPr>
            <w:rStyle w:val="Hyperlink"/>
            <w:rFonts w:ascii="Arial" w:hAnsi="Arial" w:cs="Arial"/>
            <w:color w:val="0B0080"/>
            <w:shd w:val="clear" w:color="auto" w:fill="FFFFFF"/>
          </w:rPr>
          <w:t>First Backward Classes Commission</w:t>
        </w:r>
      </w:hyperlink>
      <w:r w:rsidRPr="00BE0D41">
        <w:rPr>
          <w:rFonts w:ascii="Arial" w:hAnsi="Arial" w:cs="Arial"/>
          <w:color w:val="222222"/>
          <w:shd w:val="clear" w:color="auto" w:fill="FFFFFF"/>
        </w:rPr>
        <w:t xml:space="preserve"> was established by a presidential order on 29 January 1953 under the chairmanship of Kaka </w:t>
      </w:r>
      <w:proofErr w:type="spellStart"/>
      <w:r w:rsidRPr="00BE0D41">
        <w:rPr>
          <w:rFonts w:ascii="Arial" w:hAnsi="Arial" w:cs="Arial"/>
          <w:color w:val="222222"/>
          <w:shd w:val="clear" w:color="auto" w:fill="FFFFFF"/>
        </w:rPr>
        <w:t>Kalelkar</w:t>
      </w:r>
      <w:proofErr w:type="spellEnd"/>
      <w:r w:rsidRPr="00BE0D41">
        <w:rPr>
          <w:rFonts w:ascii="Arial" w:hAnsi="Arial" w:cs="Arial"/>
          <w:color w:val="222222"/>
          <w:shd w:val="clear" w:color="auto" w:fill="FFFFFF"/>
        </w:rPr>
        <w:t xml:space="preserve">, and submitted its report </w:t>
      </w:r>
      <w:r w:rsidRPr="00BE0D41">
        <w:rPr>
          <w:rFonts w:ascii="Arial" w:hAnsi="Arial" w:cs="Arial"/>
          <w:color w:val="222222"/>
          <w:shd w:val="clear" w:color="auto" w:fill="FFFFFF"/>
        </w:rPr>
        <w:lastRenderedPageBreak/>
        <w:t>on 30 March 1955. </w:t>
      </w:r>
      <w:r w:rsidRPr="00BE0D41">
        <w:rPr>
          <w:rFonts w:ascii="Arial" w:hAnsi="Arial" w:cs="Arial"/>
          <w:color w:val="222222"/>
        </w:rPr>
        <w:t xml:space="preserve"> Some of the most notable recommendations of the </w:t>
      </w:r>
      <w:proofErr w:type="spellStart"/>
      <w:r w:rsidRPr="00BE0D41">
        <w:rPr>
          <w:rFonts w:ascii="Arial" w:hAnsi="Arial" w:cs="Arial"/>
          <w:color w:val="222222"/>
        </w:rPr>
        <w:t>Kalelkar</w:t>
      </w:r>
      <w:proofErr w:type="spellEnd"/>
      <w:r w:rsidRPr="00BE0D41">
        <w:rPr>
          <w:rFonts w:ascii="Arial" w:hAnsi="Arial" w:cs="Arial"/>
          <w:color w:val="222222"/>
        </w:rPr>
        <w:t xml:space="preserve"> commission were:</w:t>
      </w:r>
    </w:p>
    <w:p w:rsidR="00783B9A" w:rsidRPr="00783B9A" w:rsidRDefault="00783B9A" w:rsidP="00BE0D41">
      <w:pPr>
        <w:numPr>
          <w:ilvl w:val="0"/>
          <w:numId w:val="1"/>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Undertaking caste-wise enumeration of population in the census of 1961;</w:t>
      </w:r>
    </w:p>
    <w:p w:rsidR="00783B9A" w:rsidRPr="00783B9A" w:rsidRDefault="00783B9A" w:rsidP="00BE0D41">
      <w:pPr>
        <w:numPr>
          <w:ilvl w:val="0"/>
          <w:numId w:val="1"/>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Relating social backwardness of a class to its low position in the traditional caste hierarchy of Indian society;</w:t>
      </w:r>
    </w:p>
    <w:p w:rsidR="00783B9A" w:rsidRPr="00783B9A" w:rsidRDefault="00783B9A" w:rsidP="00BE0D41">
      <w:pPr>
        <w:numPr>
          <w:ilvl w:val="0"/>
          <w:numId w:val="1"/>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Treating all women as a class as "backward";</w:t>
      </w:r>
    </w:p>
    <w:p w:rsidR="00783B9A" w:rsidRPr="00783B9A" w:rsidRDefault="00783B9A" w:rsidP="00BE0D41">
      <w:pPr>
        <w:numPr>
          <w:ilvl w:val="0"/>
          <w:numId w:val="1"/>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Reservation of 70 per cent seats in all technical and professional institutions for qualified students of backward classes.</w:t>
      </w:r>
    </w:p>
    <w:p w:rsidR="00783B9A" w:rsidRPr="00783B9A" w:rsidRDefault="00783B9A" w:rsidP="00BE0D41">
      <w:pPr>
        <w:numPr>
          <w:ilvl w:val="0"/>
          <w:numId w:val="1"/>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Reservation of vacancies in all government services and local bodies for other backward classes.</w:t>
      </w:r>
    </w:p>
    <w:p w:rsidR="00783B9A" w:rsidRPr="00BE0D41" w:rsidRDefault="00783B9A" w:rsidP="00BE0D41">
      <w:pPr>
        <w:spacing w:line="360" w:lineRule="auto"/>
        <w:jc w:val="both"/>
        <w:rPr>
          <w:sz w:val="24"/>
          <w:szCs w:val="24"/>
          <w:lang w:val="en-US"/>
        </w:rPr>
      </w:pPr>
    </w:p>
    <w:p w:rsidR="00783B9A" w:rsidRPr="00BE0D41" w:rsidRDefault="00BE0D41" w:rsidP="00BE0D41">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 </w:t>
      </w:r>
      <w:r w:rsidR="00783B9A" w:rsidRPr="00BE0D41">
        <w:rPr>
          <w:rFonts w:ascii="Arial" w:hAnsi="Arial" w:cs="Arial"/>
          <w:color w:val="222222"/>
          <w:sz w:val="24"/>
          <w:szCs w:val="24"/>
          <w:shd w:val="clear" w:color="auto" w:fill="FFFFFF"/>
        </w:rPr>
        <w:t xml:space="preserve">second backward classes commission was made official by the president on 1 January 1979. The commission popularly known as the </w:t>
      </w:r>
      <w:proofErr w:type="spellStart"/>
      <w:r w:rsidR="00783B9A" w:rsidRPr="00BE0D41">
        <w:rPr>
          <w:rFonts w:ascii="Arial" w:hAnsi="Arial" w:cs="Arial"/>
          <w:color w:val="222222"/>
          <w:sz w:val="24"/>
          <w:szCs w:val="24"/>
          <w:shd w:val="clear" w:color="auto" w:fill="FFFFFF"/>
        </w:rPr>
        <w:t>Mandal</w:t>
      </w:r>
      <w:proofErr w:type="spellEnd"/>
      <w:r w:rsidR="00783B9A" w:rsidRPr="00BE0D41">
        <w:rPr>
          <w:rFonts w:ascii="Arial" w:hAnsi="Arial" w:cs="Arial"/>
          <w:color w:val="222222"/>
          <w:sz w:val="24"/>
          <w:szCs w:val="24"/>
          <w:shd w:val="clear" w:color="auto" w:fill="FFFFFF"/>
        </w:rPr>
        <w:t xml:space="preserve"> Commission, its chairman being </w:t>
      </w:r>
      <w:hyperlink r:id="rId6" w:tooltip="B. P. Mandal" w:history="1">
        <w:r w:rsidR="00783B9A" w:rsidRPr="00BE0D41">
          <w:rPr>
            <w:rStyle w:val="Hyperlink"/>
            <w:rFonts w:ascii="Arial" w:hAnsi="Arial" w:cs="Arial"/>
            <w:color w:val="0B0080"/>
            <w:sz w:val="24"/>
            <w:szCs w:val="24"/>
            <w:shd w:val="clear" w:color="auto" w:fill="FFFFFF"/>
          </w:rPr>
          <w:t xml:space="preserve">B. P. </w:t>
        </w:r>
        <w:proofErr w:type="spellStart"/>
        <w:r w:rsidR="00783B9A" w:rsidRPr="00BE0D41">
          <w:rPr>
            <w:rStyle w:val="Hyperlink"/>
            <w:rFonts w:ascii="Arial" w:hAnsi="Arial" w:cs="Arial"/>
            <w:color w:val="0B0080"/>
            <w:sz w:val="24"/>
            <w:szCs w:val="24"/>
            <w:shd w:val="clear" w:color="auto" w:fill="FFFFFF"/>
          </w:rPr>
          <w:t>Mandal</w:t>
        </w:r>
        <w:proofErr w:type="spellEnd"/>
      </w:hyperlink>
      <w:r w:rsidR="00783B9A" w:rsidRPr="00BE0D41">
        <w:rPr>
          <w:rFonts w:ascii="Arial" w:hAnsi="Arial" w:cs="Arial"/>
          <w:color w:val="222222"/>
          <w:sz w:val="24"/>
          <w:szCs w:val="24"/>
          <w:shd w:val="clear" w:color="auto" w:fill="FFFFFF"/>
        </w:rPr>
        <w:t xml:space="preserve">, Recommendations are: </w:t>
      </w:r>
    </w:p>
    <w:p w:rsidR="00783B9A" w:rsidRPr="00BE0D41" w:rsidRDefault="00783B9A" w:rsidP="00BE0D41">
      <w:pPr>
        <w:spacing w:line="360" w:lineRule="auto"/>
        <w:jc w:val="both"/>
        <w:rPr>
          <w:rFonts w:ascii="Arial" w:hAnsi="Arial" w:cs="Arial"/>
          <w:color w:val="222222"/>
          <w:sz w:val="24"/>
          <w:szCs w:val="24"/>
          <w:shd w:val="clear" w:color="auto" w:fill="FFFFFF"/>
        </w:rPr>
      </w:pPr>
    </w:p>
    <w:p w:rsidR="00783B9A" w:rsidRPr="00783B9A" w:rsidRDefault="00783B9A" w:rsidP="00BE0D41">
      <w:pPr>
        <w:numPr>
          <w:ilvl w:val="0"/>
          <w:numId w:val="2"/>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Candidates belonging to OBC recruited on the basis of merit in an open competition should not be adjusted against their reservation quota of 27 per cent.</w:t>
      </w:r>
    </w:p>
    <w:p w:rsidR="00783B9A" w:rsidRPr="00783B9A" w:rsidRDefault="00783B9A" w:rsidP="00BE0D41">
      <w:pPr>
        <w:numPr>
          <w:ilvl w:val="0"/>
          <w:numId w:val="2"/>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The above reservation should also be made applicable to promotion quota at all levels.</w:t>
      </w:r>
    </w:p>
    <w:p w:rsidR="00783B9A" w:rsidRPr="00783B9A" w:rsidRDefault="00783B9A" w:rsidP="00BE0D41">
      <w:pPr>
        <w:numPr>
          <w:ilvl w:val="0"/>
          <w:numId w:val="2"/>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Reserved quota remaining unfilled should be carried forward for a period of three years and de-reserved thereafter.</w:t>
      </w:r>
    </w:p>
    <w:p w:rsidR="00783B9A" w:rsidRPr="00783B9A" w:rsidRDefault="00783B9A" w:rsidP="00BE0D41">
      <w:pPr>
        <w:numPr>
          <w:ilvl w:val="0"/>
          <w:numId w:val="2"/>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Relaxation in the upper age limit for direct recruitment should be extended to the candidates of OBC in the same manner as done in the case of </w:t>
      </w:r>
      <w:hyperlink r:id="rId7" w:tooltip="Scheduled castes and scheduled tribes" w:history="1">
        <w:r w:rsidRPr="00BE0D41">
          <w:rPr>
            <w:rFonts w:ascii="Arial" w:eastAsia="Times New Roman" w:hAnsi="Arial" w:cs="Arial"/>
            <w:color w:val="0B0080"/>
            <w:sz w:val="24"/>
            <w:szCs w:val="24"/>
            <w:lang w:eastAsia="en-IN" w:bidi="bn-BD"/>
          </w:rPr>
          <w:t>scheduled castes and scheduled tribes</w:t>
        </w:r>
      </w:hyperlink>
      <w:r w:rsidRPr="00783B9A">
        <w:rPr>
          <w:rFonts w:ascii="Arial" w:eastAsia="Times New Roman" w:hAnsi="Arial" w:cs="Arial"/>
          <w:color w:val="222222"/>
          <w:sz w:val="24"/>
          <w:szCs w:val="24"/>
          <w:lang w:eastAsia="en-IN" w:bidi="bn-BD"/>
        </w:rPr>
        <w:t>.</w:t>
      </w:r>
    </w:p>
    <w:p w:rsidR="00783B9A" w:rsidRPr="00783B9A" w:rsidRDefault="00783B9A" w:rsidP="00BE0D41">
      <w:pPr>
        <w:numPr>
          <w:ilvl w:val="0"/>
          <w:numId w:val="2"/>
        </w:numPr>
        <w:shd w:val="clear" w:color="auto" w:fill="FFFFFF"/>
        <w:spacing w:before="100" w:beforeAutospacing="1" w:after="24" w:line="360" w:lineRule="auto"/>
        <w:ind w:left="768"/>
        <w:jc w:val="both"/>
        <w:rPr>
          <w:rFonts w:ascii="Arial" w:eastAsia="Times New Roman" w:hAnsi="Arial" w:cs="Arial"/>
          <w:color w:val="222222"/>
          <w:sz w:val="24"/>
          <w:szCs w:val="24"/>
          <w:lang w:eastAsia="en-IN" w:bidi="bn-BD"/>
        </w:rPr>
      </w:pPr>
      <w:r w:rsidRPr="00783B9A">
        <w:rPr>
          <w:rFonts w:ascii="Arial" w:eastAsia="Times New Roman" w:hAnsi="Arial" w:cs="Arial"/>
          <w:color w:val="222222"/>
          <w:sz w:val="24"/>
          <w:szCs w:val="24"/>
          <w:lang w:eastAsia="en-IN" w:bidi="bn-BD"/>
        </w:rPr>
        <w:t>A roster system for each category of posts should be adopted by the concerned authorities in the same manner as presently done in respect of scheduled caste and scheduled tribe candidates.</w:t>
      </w:r>
    </w:p>
    <w:p w:rsidR="00783B9A" w:rsidRPr="00BE0D41" w:rsidRDefault="00783B9A" w:rsidP="00BE0D41">
      <w:pPr>
        <w:spacing w:line="360" w:lineRule="auto"/>
        <w:jc w:val="both"/>
        <w:rPr>
          <w:rFonts w:ascii="Arial" w:hAnsi="Arial" w:cs="Arial"/>
          <w:color w:val="222222"/>
          <w:sz w:val="24"/>
          <w:szCs w:val="24"/>
          <w:shd w:val="clear" w:color="auto" w:fill="FFFFFF"/>
        </w:rPr>
      </w:pPr>
      <w:r w:rsidRPr="00BE0D41">
        <w:rPr>
          <w:rFonts w:ascii="Arial" w:hAnsi="Arial" w:cs="Arial"/>
          <w:color w:val="222222"/>
          <w:sz w:val="24"/>
          <w:szCs w:val="24"/>
          <w:shd w:val="clear" w:color="auto" w:fill="FFFFFF"/>
        </w:rPr>
        <w:t xml:space="preserve"> </w:t>
      </w:r>
    </w:p>
    <w:sectPr w:rsidR="00783B9A" w:rsidRPr="00BE0D41" w:rsidSect="00376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2FB1"/>
    <w:multiLevelType w:val="multilevel"/>
    <w:tmpl w:val="DF00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E7420"/>
    <w:multiLevelType w:val="multilevel"/>
    <w:tmpl w:val="8CE4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020DF"/>
    <w:rsid w:val="00376C06"/>
    <w:rsid w:val="00783B9A"/>
    <w:rsid w:val="00A052D9"/>
    <w:rsid w:val="00BE0D41"/>
    <w:rsid w:val="00CF4A96"/>
    <w:rsid w:val="00E020DF"/>
  </w:rsids>
  <m:mathPr>
    <m:mathFont m:val="Cambria Math"/>
    <m:brkBin m:val="before"/>
    <m:brkBinSub m:val="--"/>
    <m:smallFrac m:val="off"/>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B9A"/>
    <w:pPr>
      <w:spacing w:before="100" w:beforeAutospacing="1" w:after="100" w:afterAutospacing="1"/>
    </w:pPr>
    <w:rPr>
      <w:rFonts w:ascii="Times New Roman" w:eastAsia="Times New Roman" w:hAnsi="Times New Roman" w:cs="Times New Roman"/>
      <w:sz w:val="24"/>
      <w:szCs w:val="24"/>
      <w:lang w:eastAsia="en-IN" w:bidi="bn-BD"/>
    </w:rPr>
  </w:style>
  <w:style w:type="character" w:styleId="Hyperlink">
    <w:name w:val="Hyperlink"/>
    <w:basedOn w:val="DefaultParagraphFont"/>
    <w:uiPriority w:val="99"/>
    <w:semiHidden/>
    <w:unhideWhenUsed/>
    <w:rsid w:val="00783B9A"/>
    <w:rPr>
      <w:color w:val="0000FF"/>
      <w:u w:val="single"/>
    </w:rPr>
  </w:style>
</w:styles>
</file>

<file path=word/webSettings.xml><?xml version="1.0" encoding="utf-8"?>
<w:webSettings xmlns:r="http://schemas.openxmlformats.org/officeDocument/2006/relationships" xmlns:w="http://schemas.openxmlformats.org/wordprocessingml/2006/main">
  <w:divs>
    <w:div w:id="98723328">
      <w:bodyDiv w:val="1"/>
      <w:marLeft w:val="0"/>
      <w:marRight w:val="0"/>
      <w:marTop w:val="0"/>
      <w:marBottom w:val="0"/>
      <w:divBdr>
        <w:top w:val="none" w:sz="0" w:space="0" w:color="auto"/>
        <w:left w:val="none" w:sz="0" w:space="0" w:color="auto"/>
        <w:bottom w:val="none" w:sz="0" w:space="0" w:color="auto"/>
        <w:right w:val="none" w:sz="0" w:space="0" w:color="auto"/>
      </w:divBdr>
      <w:divsChild>
        <w:div w:id="980188366">
          <w:marLeft w:val="0"/>
          <w:marRight w:val="0"/>
          <w:marTop w:val="0"/>
          <w:marBottom w:val="0"/>
          <w:divBdr>
            <w:top w:val="none" w:sz="0" w:space="0" w:color="auto"/>
            <w:left w:val="none" w:sz="0" w:space="0" w:color="auto"/>
            <w:bottom w:val="none" w:sz="0" w:space="0" w:color="auto"/>
            <w:right w:val="none" w:sz="0" w:space="0" w:color="auto"/>
          </w:divBdr>
        </w:div>
        <w:div w:id="228275183">
          <w:marLeft w:val="0"/>
          <w:marRight w:val="0"/>
          <w:marTop w:val="0"/>
          <w:marBottom w:val="0"/>
          <w:divBdr>
            <w:top w:val="none" w:sz="0" w:space="0" w:color="auto"/>
            <w:left w:val="none" w:sz="0" w:space="0" w:color="auto"/>
            <w:bottom w:val="none" w:sz="0" w:space="0" w:color="auto"/>
            <w:right w:val="none" w:sz="0" w:space="0" w:color="auto"/>
          </w:divBdr>
        </w:div>
        <w:div w:id="1995406576">
          <w:marLeft w:val="0"/>
          <w:marRight w:val="0"/>
          <w:marTop w:val="0"/>
          <w:marBottom w:val="0"/>
          <w:divBdr>
            <w:top w:val="none" w:sz="0" w:space="0" w:color="auto"/>
            <w:left w:val="none" w:sz="0" w:space="0" w:color="auto"/>
            <w:bottom w:val="none" w:sz="0" w:space="0" w:color="auto"/>
            <w:right w:val="none" w:sz="0" w:space="0" w:color="auto"/>
          </w:divBdr>
        </w:div>
        <w:div w:id="1074471644">
          <w:marLeft w:val="0"/>
          <w:marRight w:val="0"/>
          <w:marTop w:val="0"/>
          <w:marBottom w:val="0"/>
          <w:divBdr>
            <w:top w:val="none" w:sz="0" w:space="0" w:color="auto"/>
            <w:left w:val="none" w:sz="0" w:space="0" w:color="auto"/>
            <w:bottom w:val="none" w:sz="0" w:space="0" w:color="auto"/>
            <w:right w:val="none" w:sz="0" w:space="0" w:color="auto"/>
          </w:divBdr>
        </w:div>
        <w:div w:id="1717780475">
          <w:marLeft w:val="0"/>
          <w:marRight w:val="0"/>
          <w:marTop w:val="0"/>
          <w:marBottom w:val="0"/>
          <w:divBdr>
            <w:top w:val="none" w:sz="0" w:space="0" w:color="auto"/>
            <w:left w:val="none" w:sz="0" w:space="0" w:color="auto"/>
            <w:bottom w:val="none" w:sz="0" w:space="0" w:color="auto"/>
            <w:right w:val="none" w:sz="0" w:space="0" w:color="auto"/>
          </w:divBdr>
        </w:div>
        <w:div w:id="677732923">
          <w:marLeft w:val="0"/>
          <w:marRight w:val="0"/>
          <w:marTop w:val="0"/>
          <w:marBottom w:val="0"/>
          <w:divBdr>
            <w:top w:val="none" w:sz="0" w:space="0" w:color="auto"/>
            <w:left w:val="none" w:sz="0" w:space="0" w:color="auto"/>
            <w:bottom w:val="none" w:sz="0" w:space="0" w:color="auto"/>
            <w:right w:val="none" w:sz="0" w:space="0" w:color="auto"/>
          </w:divBdr>
        </w:div>
      </w:divsChild>
    </w:div>
    <w:div w:id="152113659">
      <w:bodyDiv w:val="1"/>
      <w:marLeft w:val="0"/>
      <w:marRight w:val="0"/>
      <w:marTop w:val="0"/>
      <w:marBottom w:val="0"/>
      <w:divBdr>
        <w:top w:val="none" w:sz="0" w:space="0" w:color="auto"/>
        <w:left w:val="none" w:sz="0" w:space="0" w:color="auto"/>
        <w:bottom w:val="none" w:sz="0" w:space="0" w:color="auto"/>
        <w:right w:val="none" w:sz="0" w:space="0" w:color="auto"/>
      </w:divBdr>
    </w:div>
    <w:div w:id="194857556">
      <w:bodyDiv w:val="1"/>
      <w:marLeft w:val="0"/>
      <w:marRight w:val="0"/>
      <w:marTop w:val="0"/>
      <w:marBottom w:val="0"/>
      <w:divBdr>
        <w:top w:val="none" w:sz="0" w:space="0" w:color="auto"/>
        <w:left w:val="none" w:sz="0" w:space="0" w:color="auto"/>
        <w:bottom w:val="none" w:sz="0" w:space="0" w:color="auto"/>
        <w:right w:val="none" w:sz="0" w:space="0" w:color="auto"/>
      </w:divBdr>
    </w:div>
    <w:div w:id="1683122378">
      <w:bodyDiv w:val="1"/>
      <w:marLeft w:val="0"/>
      <w:marRight w:val="0"/>
      <w:marTop w:val="0"/>
      <w:marBottom w:val="0"/>
      <w:divBdr>
        <w:top w:val="none" w:sz="0" w:space="0" w:color="auto"/>
        <w:left w:val="none" w:sz="0" w:space="0" w:color="auto"/>
        <w:bottom w:val="none" w:sz="0" w:space="0" w:color="auto"/>
        <w:right w:val="none" w:sz="0" w:space="0" w:color="auto"/>
      </w:divBdr>
      <w:divsChild>
        <w:div w:id="93285035">
          <w:marLeft w:val="0"/>
          <w:marRight w:val="0"/>
          <w:marTop w:val="0"/>
          <w:marBottom w:val="0"/>
          <w:divBdr>
            <w:top w:val="none" w:sz="0" w:space="0" w:color="auto"/>
            <w:left w:val="none" w:sz="0" w:space="0" w:color="auto"/>
            <w:bottom w:val="none" w:sz="0" w:space="0" w:color="auto"/>
            <w:right w:val="none" w:sz="0" w:space="0" w:color="auto"/>
          </w:divBdr>
        </w:div>
        <w:div w:id="1495490551">
          <w:marLeft w:val="0"/>
          <w:marRight w:val="0"/>
          <w:marTop w:val="0"/>
          <w:marBottom w:val="0"/>
          <w:divBdr>
            <w:top w:val="none" w:sz="0" w:space="0" w:color="auto"/>
            <w:left w:val="none" w:sz="0" w:space="0" w:color="auto"/>
            <w:bottom w:val="none" w:sz="0" w:space="0" w:color="auto"/>
            <w:right w:val="none" w:sz="0" w:space="0" w:color="auto"/>
          </w:divBdr>
        </w:div>
        <w:div w:id="807355819">
          <w:marLeft w:val="0"/>
          <w:marRight w:val="0"/>
          <w:marTop w:val="0"/>
          <w:marBottom w:val="0"/>
          <w:divBdr>
            <w:top w:val="none" w:sz="0" w:space="0" w:color="auto"/>
            <w:left w:val="none" w:sz="0" w:space="0" w:color="auto"/>
            <w:bottom w:val="none" w:sz="0" w:space="0" w:color="auto"/>
            <w:right w:val="none" w:sz="0" w:space="0" w:color="auto"/>
          </w:divBdr>
        </w:div>
      </w:divsChild>
    </w:div>
    <w:div w:id="19627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cheduled_castes_and_scheduled_trib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B._P._Mandal" TargetMode="External"/><Relationship Id="rId5" Type="http://schemas.openxmlformats.org/officeDocument/2006/relationships/hyperlink" Target="https://en.wikipedia.org/wiki/Kalelkar_Commiss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College</dc:creator>
  <cp:keywords/>
  <dc:description/>
  <cp:lastModifiedBy>J College</cp:lastModifiedBy>
  <cp:revision>4</cp:revision>
  <dcterms:created xsi:type="dcterms:W3CDTF">2020-03-30T18:44:00Z</dcterms:created>
  <dcterms:modified xsi:type="dcterms:W3CDTF">2020-03-30T19:00:00Z</dcterms:modified>
</cp:coreProperties>
</file>