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E3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b/>
          <w:bCs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বা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প্রমাণ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(Comparison)</w:t>
      </w:r>
    </w:p>
    <w:p w:rsidR="00D35FC0" w:rsidRPr="008475DA" w:rsidRDefault="007659E3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Kalpurush" w:eastAsia="Times New Roman" w:hAnsi="Kalpurush" w:cs="Kalpurush"/>
          <w:sz w:val="28"/>
          <w:szCs w:val="28"/>
        </w:rPr>
        <w:br/>
      </w:r>
      <w:r w:rsidR="00D35FC0" w:rsidRPr="008475DA">
        <w:rPr>
          <w:rFonts w:ascii="Kalpurush" w:eastAsia="Times New Roman" w:hAnsi="Kalpurush" w:cs="Kalpurush"/>
          <w:sz w:val="28"/>
          <w:szCs w:val="28"/>
        </w:rPr>
        <w:br/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ন্যায়দর্শনে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স্বীকৃত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চারটি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প্রমাণের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মধ্যে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তৃতীয়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প্রমাণ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পূর্ব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পরিচিত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বস্তুর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সঙ্গে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নতুন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অপরিচিত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বস্তুর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লক্ষ্য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করে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যখন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নতুন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বস্তুটি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সম্পর্কে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লাভ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করা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হয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তখন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লাভের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পদ্ধতিটিকে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বলা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ন্যায়মতে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সেই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প্রমাণ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যার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ব্যক্তি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প্রথমে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জানে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বিশেষ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শব্দ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কোন্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বস্তুকে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বোঝায়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শব্দ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শব্দার্থের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অন্য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উপায়ের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দ্বারাও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হয়ে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থাকে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কিন্তু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ন্যায়মতে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শব্দ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শব্দার্থের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কখনও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কখনও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বা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জ্ঞানের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হয়ে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থাকে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তাই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ন্যায়দর্শনে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স্বতন্ত্র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প্রমাণরূপে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="00D35FC0" w:rsidRPr="008475DA">
        <w:rPr>
          <w:rFonts w:ascii="Kalpurush" w:eastAsia="Times New Roman" w:hAnsi="Kalpurush" w:cs="Kalpurush"/>
          <w:sz w:val="28"/>
          <w:szCs w:val="28"/>
        </w:rPr>
        <w:t>স্বীকৃত</w:t>
      </w:r>
      <w:proofErr w:type="spellEnd"/>
      <w:r w:rsidR="00D35FC0"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Verdana" w:eastAsia="Times New Roman" w:hAnsi="Verdana" w:cs="Kalpurush"/>
          <w:sz w:val="28"/>
          <w:szCs w:val="28"/>
        </w:rPr>
        <w:t> 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অনুমানের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ন্যায়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উপমান’ও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উভয়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অর্থেই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ব্যবহৃত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,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-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ব্যুৎপত্তিগত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নামক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ন্যায়সূত্র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-এ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মহর্ষি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গৌতম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লক্ষণে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বলেছেন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-</w:t>
      </w:r>
      <w:r w:rsidR="007659E3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r w:rsidRPr="008475DA">
        <w:rPr>
          <w:rFonts w:ascii="Kalpurush" w:eastAsia="Times New Roman" w:hAnsi="Kalpurush" w:cs="Kalpurush"/>
          <w:sz w:val="28"/>
          <w:szCs w:val="28"/>
        </w:rPr>
        <w:t>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প্রসিদ্ধ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সাধর্ম্যা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ৎ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সাধ্যসাধনম-উপমানম্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’। (ন্যায়সূত্র-১/১/৬</w:t>
      </w:r>
      <w:proofErr w:type="gramStart"/>
      <w:r w:rsidRPr="008475DA">
        <w:rPr>
          <w:rFonts w:ascii="Kalpurush" w:eastAsia="Times New Roman" w:hAnsi="Kalpurush" w:cs="Kalpurush"/>
          <w:sz w:val="28"/>
          <w:szCs w:val="28"/>
        </w:rPr>
        <w:t>)।</w:t>
      </w:r>
      <w:proofErr w:type="spellStart"/>
      <w:proofErr w:type="gramEnd"/>
      <w:r w:rsidRPr="008475DA">
        <w:rPr>
          <w:rFonts w:ascii="Kalpurush" w:eastAsia="Times New Roman" w:hAnsi="Kalpurush" w:cs="Kalpurush"/>
          <w:bCs/>
          <w:sz w:val="28"/>
          <w:szCs w:val="28"/>
        </w:rPr>
        <w:t>অর্থা</w:t>
      </w:r>
      <w:proofErr w:type="spellEnd"/>
      <w:r w:rsidRPr="008475DA">
        <w:rPr>
          <w:rFonts w:ascii="Kalpurush" w:eastAsia="Times New Roman" w:hAnsi="Kalpurush" w:cs="Kalpurush"/>
          <w:bCs/>
          <w:sz w:val="28"/>
          <w:szCs w:val="28"/>
        </w:rPr>
        <w:t>ৎ</w:t>
      </w:r>
      <w:r w:rsidR="007659E3" w:rsidRPr="008475DA">
        <w:rPr>
          <w:rFonts w:ascii="Kalpurush" w:eastAsia="Times New Roman" w:hAnsi="Kalpurush" w:cs="Kalpurush"/>
          <w:bCs/>
          <w:sz w:val="28"/>
          <w:szCs w:val="28"/>
        </w:rPr>
        <w:t>;</w:t>
      </w:r>
      <w:r w:rsidRPr="008475DA">
        <w:rPr>
          <w:rFonts w:ascii="SolaimanLipi" w:eastAsia="Times New Roman" w:hAnsi="SolaimanLipi" w:cs="Kalpurush"/>
          <w:sz w:val="28"/>
          <w:szCs w:val="28"/>
        </w:rPr>
        <w:t> 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প্রসিদ্ধ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প্রত্যক্ষ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সাধ্য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নিশ্চয়াত্মক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অনুভব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এবং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উপমান-প্রমাণ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Verdana" w:eastAsia="Times New Roman" w:hAnsi="Verdana" w:cs="Kalpurush"/>
          <w:sz w:val="28"/>
          <w:szCs w:val="28"/>
        </w:rPr>
        <w:t> 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গৌতম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সংজ্ঞা-সংজ্ঞিসম্বন্ধ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নির্ণয়ই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ফল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এবং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প্রমাণের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জন্মে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অন্নংভট্ট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তর্কসংগ্রহ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গ্রন্থে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করণকে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বলেছেন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অন্নংভট্ট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লক্ষণে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বলেছেন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-</w:t>
      </w:r>
      <w:r w:rsidR="007659E3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r w:rsidRPr="008475DA">
        <w:rPr>
          <w:rFonts w:ascii="Kalpurush" w:eastAsia="Times New Roman" w:hAnsi="Kalpurush" w:cs="Kalpurush"/>
          <w:sz w:val="28"/>
          <w:szCs w:val="28"/>
        </w:rPr>
        <w:t>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সংজ্ঞাসংজ্ঞিসম্বন্ধ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জ্ঞানম্-উপমিতিঃ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তৎ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করণং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সাদৃশ্যজ্ঞানম্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’। 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তর্কসংগ্রহ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)।</w:t>
      </w:r>
      <w:r w:rsidR="007659E3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অর্থা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ৎ</w:t>
      </w:r>
      <w:r w:rsidR="007659E3" w:rsidRPr="008475DA">
        <w:rPr>
          <w:rFonts w:ascii="Kalpurush" w:eastAsia="Times New Roman" w:hAnsi="Kalpurush" w:cs="Kalpurush"/>
          <w:b/>
          <w:bCs/>
          <w:sz w:val="28"/>
          <w:szCs w:val="28"/>
        </w:rPr>
        <w:t>;</w:t>
      </w:r>
      <w:r w:rsidRPr="008475DA">
        <w:rPr>
          <w:rFonts w:ascii="SolaimanLipi" w:eastAsia="Times New Roman" w:hAnsi="SolaimanLipi" w:cs="Kalpurush"/>
          <w:sz w:val="28"/>
          <w:szCs w:val="28"/>
        </w:rPr>
        <w:t> 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শব্দ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)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এবং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বোধিত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বস্তু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সংজ্ঞী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)-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উভয়ের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বিষয়ক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প্রমাণ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  <w:r w:rsidR="007659E3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থেকে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অজ্ঞাত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যদি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এবং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ঐ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যদি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ঐ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অজ্ঞাত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নামের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তাহলে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ঐ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যেমন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ন্যায়মতে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,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গবয়ত্ববিশিষ্ট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পশুতে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গবয়ত্ববিশিষ্ট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পশুতে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শব্দের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বাচ্যত্ব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বোধই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’।</w:t>
      </w:r>
      <w:r w:rsidR="007659E3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যখন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ব্যক্তি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শব্দের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প্রথম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জানে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তখন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প্রমাণের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প্রয়োগ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এভাবে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থাকে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উদাহরণস্বরূপ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-</w:t>
      </w:r>
      <w:r w:rsidR="007659E3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নামে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একপ্রকার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পশু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আছে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যাকে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নীলগাই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গলদেশে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গলকম্বল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r w:rsidRPr="008475DA">
        <w:rPr>
          <w:rFonts w:ascii="Kalpurush" w:eastAsia="Times New Roman" w:hAnsi="Kalpurush" w:cs="Kalpurush"/>
          <w:sz w:val="28"/>
          <w:szCs w:val="28"/>
        </w:rPr>
        <w:lastRenderedPageBreak/>
        <w:t>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লম্বমান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চর্ম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)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কিন্তু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গরু’র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সদৃশ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  <w:r w:rsidR="007659E3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নগরবাসী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কী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জানে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কখনও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প্রত্যক্ষ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করেনি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অথচ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ঐ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নগরবাসী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শব্দের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সঙ্গে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পরিচিত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ৎ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শব্দটি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জানে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কিন্তু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জানে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  <w:r w:rsidR="007659E3"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একজন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অরণ্যবাসীর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কাছে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শুনলো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,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সদৃশ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গলকম্বল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সাস্না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)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থাকে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নেই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অন্যান্য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অংশ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গরুরই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মতো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গরুরই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মতো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একপ্রকার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পশু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’-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অরণ্যবাসীর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বাক্যকে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অতিদেশবাক্য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  <w:bookmarkStart w:id="0" w:name="_GoBack"/>
      <w:bookmarkEnd w:id="0"/>
      <w:r w:rsidRPr="008475DA">
        <w:rPr>
          <w:rFonts w:ascii="Kalpurush" w:eastAsia="Times New Roman" w:hAnsi="Kalpurush" w:cs="Kalpurush"/>
          <w:sz w:val="28"/>
          <w:szCs w:val="28"/>
        </w:rPr>
        <w:br/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এরপর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ঐ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নগরবাসী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গিয়ে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সদৃশ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পশুকে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প্রত্যক্ষ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তখন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সদৃশ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পূর্বশ্রুত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অতিদেশবাক্যার্থের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স্মরণ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এবং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তখন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সম্মুখস্থ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পশুটি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সেই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বস্তু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শব্দের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বোধিত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(‘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অয়ং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পদবাচ্যঃ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’)।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ৎ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এখানে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দৃষ্টপশু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সংজ্ঞী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)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এবং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শব্দটির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)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সংজ্ঞাসংজ্ঞিসম্বন্ধ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7659E3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Kalpurush" w:eastAsia="Times New Roman" w:hAnsi="Kalpurush" w:cs="Kalpurush"/>
          <w:sz w:val="28"/>
          <w:szCs w:val="28"/>
        </w:rPr>
        <w:t> 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সংজ্ঞা-সংজ্ঞীর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প্রসিদ্ধ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সাদৃশ্যদ্বারা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উৎপন্ন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বস্তুর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বিশদ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বিবরণ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দ্বারা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বস্তু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নির্দিষ্ট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সংজ্ঞী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যখন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সাহায্যে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সংজ্ঞী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সম্পর্কে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লাভ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তখন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উপমানলব্ধ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Kalpurush" w:eastAsia="Times New Roman" w:hAnsi="Kalpurush" w:cs="Kalpurush"/>
          <w:sz w:val="28"/>
          <w:szCs w:val="28"/>
        </w:rPr>
        <w:br/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সংজ্ঞা-সংজ্ঞীর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নাম-নামীর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সঙ্গে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ঐ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নামের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নাম-নামীর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ন্যায়মতে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নানাভাবে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হতে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পারে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নাম-নামীর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সম্বন্ধজ্ঞান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ন্যায়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প্রধানত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শাব্দজ্ঞানের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অন্তর্গত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কিন্তু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বিশেষ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ধরনের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নাম-নামীর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বিশ্বস্ত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ব্যক্তির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কাছ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থেকে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শ্রুত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সাদৃশ্যজ্ঞানের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স্মরণ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ব্যক্তির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)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প্রত্যক্ষের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মাধ্যমে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উদ্ভূত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7659E3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Kalpurush" w:eastAsia="Times New Roman" w:hAnsi="Kalpurush" w:cs="Kalpurush"/>
          <w:sz w:val="28"/>
          <w:szCs w:val="28"/>
        </w:rPr>
        <w:t> 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ন্যায়মতে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সর্বদা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দ্বারাই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কখনও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কখনও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অসাধারণ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ধর্মের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থেকেও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অর্থা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ৎ,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প্রসিদ্ধ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সাধর্ম্য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মাধ্যমে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যেমন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তেমনি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প্রসিদ্ধ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বৈধর্ম্য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মাধ্যমেও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আবার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বিশেষ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বৈশিষ্ট্য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মাধ্যমেও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এজন্য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সাধর্ম্য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বৈধর্ম্য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ধর্মমাত্র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ভেদে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ত্রিবিধ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হয়েছে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7659E3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Kalpurush" w:eastAsia="Times New Roman" w:hAnsi="Kalpurush" w:cs="Kalpurush"/>
          <w:sz w:val="28"/>
          <w:szCs w:val="28"/>
        </w:rPr>
        <w:t> 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lastRenderedPageBreak/>
        <w:t>সাধর্ম্য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উপমিত</w:t>
      </w:r>
      <w:proofErr w:type="gram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ি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:</w:t>
      </w:r>
      <w:proofErr w:type="gramEnd"/>
      <w:r w:rsidRPr="008475DA">
        <w:rPr>
          <w:rFonts w:ascii="Kalpurush" w:eastAsia="Times New Roman" w:hAnsi="Kalpurush" w:cs="Kalpurush"/>
          <w:sz w:val="28"/>
          <w:szCs w:val="28"/>
        </w:rPr>
        <w:t> 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প্রসিদ্ধ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সাধর্ম্য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মাধ্যমে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সাধর্ম্য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যেমন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- 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উপরিউক্ত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গোসদৃশ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অ-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পূর্বদৃষ্ট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পশুকে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দেখে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পদবাচ্যের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7659E3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Kalpurush" w:eastAsia="Times New Roman" w:hAnsi="Kalpurush" w:cs="Kalpurush"/>
          <w:sz w:val="28"/>
          <w:szCs w:val="28"/>
        </w:rPr>
        <w:t> 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বৈধর্ম্য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উপমিত</w:t>
      </w:r>
      <w:proofErr w:type="gram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ি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:</w:t>
      </w:r>
      <w:proofErr w:type="gramEnd"/>
      <w:r w:rsidRPr="008475DA">
        <w:rPr>
          <w:rFonts w:ascii="Kalpurush" w:eastAsia="Times New Roman" w:hAnsi="Kalpurush" w:cs="Kalpurush"/>
          <w:sz w:val="28"/>
          <w:szCs w:val="28"/>
        </w:rPr>
        <w:t> 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প্রসিদ্ধ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বৈসাদৃশ্য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বৈধর্ম্য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মাধ্যমে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বৈধর্ম্য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যেমন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-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অশ্বের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ক্ষুর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ক্ষুরের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মতো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দ্বিধাবিভক্ত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’-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অশ্বের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ক্ষুরাকৃতির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বৈধর্ম্যের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অতিদেশবাক্য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(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অভিজ্ঞ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ব্যক্তির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যথার্থ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বাক্য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)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শ্রবণের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অশ্বক্ষুরে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গো-ক্ষুরের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বৈধর্ম্যজন্য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অশ্ব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গরুর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বৈধর্ম্য-উপমিতি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7659E3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Kalpurush" w:eastAsia="Times New Roman" w:hAnsi="Kalpurush" w:cs="Kalpurush"/>
          <w:sz w:val="28"/>
          <w:szCs w:val="28"/>
        </w:rPr>
        <w:t> 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ধর্মমাত্র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উপমিত</w:t>
      </w:r>
      <w:proofErr w:type="gramStart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>ি</w:t>
      </w:r>
      <w:proofErr w:type="spellEnd"/>
      <w:r w:rsidRPr="008475DA">
        <w:rPr>
          <w:rFonts w:ascii="Kalpurush" w:eastAsia="Times New Roman" w:hAnsi="Kalpurush" w:cs="Kalpurush"/>
          <w:b/>
          <w:bCs/>
          <w:sz w:val="28"/>
          <w:szCs w:val="28"/>
        </w:rPr>
        <w:t xml:space="preserve"> :</w:t>
      </w:r>
      <w:proofErr w:type="gramEnd"/>
      <w:r w:rsidRPr="008475DA">
        <w:rPr>
          <w:rFonts w:ascii="Kalpurush" w:eastAsia="Times New Roman" w:hAnsi="Kalpurush" w:cs="Kalpurush"/>
          <w:sz w:val="28"/>
          <w:szCs w:val="28"/>
        </w:rPr>
        <w:t> 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প্রসিদ্ধ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বিশেষ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বৈশিষ্ট্য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মাধ্যমে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ধর্মমাত্র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যেমন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-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নাসিকার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উপরিভাগ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শৃঙ্গ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বিশিষ্ট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জন্তু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গণ্ডার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’-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অতিদেশবাক্য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শুনে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কোন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ব্যক্তি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ঐরূপ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জন্তু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প্রত্যক্ষ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উক্ত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অতিদেশবাক্যার্থের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স্মরণ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‘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গণ্ডার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পদবাচ্য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ধর্মমাত্র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।</w:t>
      </w:r>
    </w:p>
    <w:p w:rsidR="00D35FC0" w:rsidRPr="008475DA" w:rsidRDefault="007659E3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r w:rsidRPr="008475DA">
        <w:rPr>
          <w:rFonts w:ascii="Kalpurush" w:eastAsia="Times New Roman" w:hAnsi="Kalpurush" w:cs="Kalpurush"/>
          <w:sz w:val="28"/>
          <w:szCs w:val="28"/>
        </w:rPr>
        <w:t> </w:t>
      </w:r>
    </w:p>
    <w:p w:rsidR="00D35FC0" w:rsidRPr="008475DA" w:rsidRDefault="00D35FC0" w:rsidP="008475DA">
      <w:pPr>
        <w:shd w:val="clear" w:color="auto" w:fill="FFFFFF"/>
        <w:spacing w:after="0" w:line="240" w:lineRule="auto"/>
        <w:jc w:val="both"/>
        <w:rPr>
          <w:rFonts w:ascii="Kalpurush" w:eastAsia="Times New Roman" w:hAnsi="Kalpurush" w:cs="Kalpurush"/>
          <w:sz w:val="28"/>
          <w:szCs w:val="28"/>
        </w:rPr>
      </w:pP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নৈয়ায়িকরা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লাভের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স্বতন্ত্র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উপায়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হিসেবে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স্বীকৃতি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কিন্তু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ভারতীয়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অন্যান্য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দার্শনিক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সম্প্রদায়ের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মধ্যে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প্রমাণ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বিষয়ে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যথেষ্ট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মতপার্থক্য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রয়েছে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সাহায্যে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শব্দের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বাচ্যার্থ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সম্পর্কে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যথার্থ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জ্ঞান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লাভ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যায়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চার্বাক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সম্প্রদায়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প্রমাণরূপে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স্বীকার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বৌদ্ধ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দর্শনেও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স্বতন্ত্র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প্রমাণরূপে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স্বীকৃত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বৌদ্ধ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দার্শনিকেরা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প্রত্যক্ষ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অনুমানের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সংযুক্ত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ফল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জৈন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দার্শনিকেরা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প্রত্যভিজ্ঞা’র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অন্তর্গত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বৈশেষিক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এবং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সাংখ্য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দার্শনিকেরা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অনুমানেরই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একটি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বিশেষ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রূপ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বলে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ব্যাখ্যা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করেন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তবে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মীমাংসা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এবং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বেদান্ত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দর্শনে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উপমানকে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স্বতন্ত্র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প্রমাণরূপে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স্বীকার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করা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হয়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কিন্তু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তাদের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ব্যাখ্যার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সাথে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ন্যায়দর্শনের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উপমানের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ব্যাখ্যার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অমিল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উল্লেখযোগ্য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।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মীমাংসকদের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আকার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- ‘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পূর্বদৃষ্ট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বর্তমানে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স্মৃত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গরু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বর্তমানে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দৃষ্ট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গবয়ের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মতো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’,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আর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নৈয়ায়িকদের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উপমিতির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আকার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sz w:val="28"/>
          <w:szCs w:val="28"/>
        </w:rPr>
        <w:t>হলো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- ‘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বর্তমানে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দৃষ্ট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গবয়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পূর্বদৃষ্ট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ও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বর্তমানে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স্মৃত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গরুর</w:t>
      </w:r>
      <w:proofErr w:type="spellEnd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 xml:space="preserve"> </w:t>
      </w:r>
      <w:proofErr w:type="spellStart"/>
      <w:r w:rsidRPr="008475DA">
        <w:rPr>
          <w:rFonts w:ascii="Kalpurush" w:eastAsia="Times New Roman" w:hAnsi="Kalpurush" w:cs="Kalpurush"/>
          <w:i/>
          <w:iCs/>
          <w:sz w:val="28"/>
          <w:szCs w:val="28"/>
        </w:rPr>
        <w:t>মতো</w:t>
      </w:r>
      <w:proofErr w:type="spellEnd"/>
      <w:r w:rsidRPr="008475DA">
        <w:rPr>
          <w:rFonts w:ascii="Kalpurush" w:eastAsia="Times New Roman" w:hAnsi="Kalpurush" w:cs="Kalpurush"/>
          <w:sz w:val="28"/>
          <w:szCs w:val="28"/>
        </w:rPr>
        <w:t>’।</w:t>
      </w:r>
    </w:p>
    <w:p w:rsidR="001764AA" w:rsidRPr="008475DA" w:rsidRDefault="001764AA" w:rsidP="008475DA">
      <w:pPr>
        <w:jc w:val="both"/>
        <w:rPr>
          <w:rFonts w:ascii="Kalpurush" w:hAnsi="Kalpurush" w:cs="Kalpurush"/>
          <w:sz w:val="28"/>
          <w:szCs w:val="28"/>
        </w:rPr>
      </w:pPr>
    </w:p>
    <w:sectPr w:rsidR="001764AA" w:rsidRPr="008475DA" w:rsidSect="00176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laimanLip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6B"/>
    <w:rsid w:val="001764AA"/>
    <w:rsid w:val="00181AD0"/>
    <w:rsid w:val="0073152B"/>
    <w:rsid w:val="00754CA6"/>
    <w:rsid w:val="007659E3"/>
    <w:rsid w:val="008378CC"/>
    <w:rsid w:val="008475DA"/>
    <w:rsid w:val="00D06CCF"/>
    <w:rsid w:val="00D35FC0"/>
    <w:rsid w:val="00FC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1D325-71F8-42E3-9373-D555C0F7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55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35FC0"/>
    <w:rPr>
      <w:b/>
      <w:bCs/>
    </w:rPr>
  </w:style>
  <w:style w:type="character" w:styleId="Emphasis">
    <w:name w:val="Emphasis"/>
    <w:basedOn w:val="DefaultParagraphFont"/>
    <w:uiPriority w:val="20"/>
    <w:qFormat/>
    <w:rsid w:val="00D35F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898">
          <w:blockQuote w:val="1"/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894">
          <w:blockQuote w:val="1"/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4727</Characters>
  <Application>Microsoft Office Word</Application>
  <DocSecurity>0</DocSecurity>
  <Lines>67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2023-09-16T04:56:00Z</dcterms:created>
  <dcterms:modified xsi:type="dcterms:W3CDTF">2023-09-16T04:56:00Z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38719bc4a91b8b302278d512912f2a9653601bcafb2d66dcdf95d2133fe43257</vt:lpwstr>
  </property>
</Properties>
</file>