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940AB3" w14:textId="77777777" w:rsidR="00DA101C" w:rsidRPr="00DA101C" w:rsidRDefault="00DA101C" w:rsidP="00DA101C">
      <w:pPr>
        <w:pBdr>
          <w:bottom w:val="single" w:sz="36" w:space="2" w:color="FF0000"/>
        </w:pBdr>
        <w:spacing w:before="240" w:after="100" w:afterAutospacing="1" w:line="240" w:lineRule="auto"/>
        <w:ind w:left="960" w:hanging="960"/>
        <w:jc w:val="both"/>
        <w:outlineLvl w:val="0"/>
        <w:rPr>
          <w:rFonts w:ascii="Georgia" w:eastAsia="Times New Roman" w:hAnsi="Georgia" w:cs="Times New Roman"/>
          <w:b/>
          <w:bCs/>
          <w:color w:val="A00000"/>
          <w:kern w:val="36"/>
          <w:sz w:val="32"/>
          <w:szCs w:val="32"/>
          <w:lang w:eastAsia="en-IN"/>
        </w:rPr>
      </w:pPr>
      <w:r w:rsidRPr="00DA101C">
        <w:rPr>
          <w:rFonts w:ascii="Georgia" w:eastAsia="Times New Roman" w:hAnsi="Georgia" w:cs="Times New Roman"/>
          <w:b/>
          <w:bCs/>
          <w:color w:val="A00000"/>
          <w:kern w:val="36"/>
          <w:sz w:val="32"/>
          <w:szCs w:val="32"/>
          <w:lang w:eastAsia="en-IN"/>
        </w:rPr>
        <w:t>Information Asymmetry: Adverse Selection and Moral Hazard</w:t>
      </w:r>
    </w:p>
    <w:p w14:paraId="3D6B3025" w14:textId="604F5A69" w:rsidR="00DA101C" w:rsidRPr="00DA101C" w:rsidRDefault="00DA101C" w:rsidP="00DA101C">
      <w:pPr>
        <w:spacing w:before="240" w:after="240" w:line="240" w:lineRule="auto"/>
        <w:ind w:left="240" w:right="240"/>
        <w:jc w:val="both"/>
        <w:rPr>
          <w:rFonts w:ascii="Times New Roman" w:eastAsia="Times New Roman" w:hAnsi="Times New Roman" w:cs="Times New Roman"/>
          <w:sz w:val="24"/>
          <w:szCs w:val="24"/>
          <w:lang w:eastAsia="en-IN"/>
        </w:rPr>
      </w:pPr>
      <w:r w:rsidRPr="00DA101C">
        <w:rPr>
          <w:rFonts w:ascii="Times New Roman" w:eastAsia="Times New Roman" w:hAnsi="Times New Roman" w:cs="Times New Roman"/>
          <w:sz w:val="24"/>
          <w:szCs w:val="24"/>
          <w:lang w:eastAsia="en-IN"/>
        </w:rPr>
        <w:t>The primary reason why people give their money to financial intermediaries instead of lending or investing the money directly is because of the risk that is present from the </w:t>
      </w:r>
      <w:r w:rsidRPr="00DA101C">
        <w:rPr>
          <w:rFonts w:ascii="Arial Black" w:eastAsia="Times New Roman" w:hAnsi="Arial Black" w:cs="Times New Roman"/>
          <w:b/>
          <w:bCs/>
          <w:sz w:val="24"/>
          <w:szCs w:val="24"/>
          <w:lang w:eastAsia="en-IN"/>
        </w:rPr>
        <w:t>information asymmetry</w:t>
      </w:r>
      <w:r w:rsidRPr="00DA101C">
        <w:rPr>
          <w:rFonts w:ascii="Times New Roman" w:eastAsia="Times New Roman" w:hAnsi="Times New Roman" w:cs="Times New Roman"/>
          <w:sz w:val="24"/>
          <w:szCs w:val="24"/>
          <w:lang w:eastAsia="en-IN"/>
        </w:rPr>
        <w:t xml:space="preserve"> between the provider of funds and the receiver of those funds. A seller knows more about the sale item than the buyer. </w:t>
      </w:r>
      <w:r w:rsidRPr="00DA101C">
        <w:rPr>
          <w:rFonts w:ascii="Times New Roman" w:eastAsia="Times New Roman" w:hAnsi="Times New Roman" w:cs="Times New Roman"/>
          <w:sz w:val="24"/>
          <w:szCs w:val="24"/>
          <w:lang w:eastAsia="en-IN"/>
        </w:rPr>
        <w:t>So,</w:t>
      </w:r>
      <w:r w:rsidRPr="00DA101C">
        <w:rPr>
          <w:rFonts w:ascii="Times New Roman" w:eastAsia="Times New Roman" w:hAnsi="Times New Roman" w:cs="Times New Roman"/>
          <w:sz w:val="24"/>
          <w:szCs w:val="24"/>
          <w:lang w:eastAsia="en-IN"/>
        </w:rPr>
        <w:t xml:space="preserve"> the buyer would be taking a risk buying the item. The buyer asks, why is the seller selling?</w:t>
      </w:r>
    </w:p>
    <w:p w14:paraId="5422E158" w14:textId="77777777" w:rsidR="00DA101C" w:rsidRPr="00DA101C" w:rsidRDefault="00DA101C" w:rsidP="00DA101C">
      <w:pPr>
        <w:spacing w:before="240" w:after="240" w:line="240" w:lineRule="auto"/>
        <w:ind w:left="240" w:right="240"/>
        <w:jc w:val="both"/>
        <w:rPr>
          <w:rFonts w:ascii="Times New Roman" w:eastAsia="Times New Roman" w:hAnsi="Times New Roman" w:cs="Times New Roman"/>
          <w:sz w:val="24"/>
          <w:szCs w:val="24"/>
          <w:lang w:eastAsia="en-IN"/>
        </w:rPr>
      </w:pPr>
      <w:r w:rsidRPr="00DA101C">
        <w:rPr>
          <w:rFonts w:ascii="Times New Roman" w:eastAsia="Times New Roman" w:hAnsi="Times New Roman" w:cs="Times New Roman"/>
          <w:sz w:val="24"/>
          <w:szCs w:val="24"/>
          <w:lang w:eastAsia="en-IN"/>
        </w:rPr>
        <w:t>Likewise, a borrower knows more about his financial condition and his future prospects than the lender. How can the lender be sure that the borrower will not simply disappear with the funds? Or that the borrower will take enormous risks. A company that sells stock may not put the money to its best use. It might be used to pay extravagant compensation to its CEO or to pay huge bonuses to bankers who practically destroy their company.</w:t>
      </w:r>
    </w:p>
    <w:p w14:paraId="592BC801" w14:textId="77777777" w:rsidR="00DA101C" w:rsidRPr="00DA101C" w:rsidRDefault="00DA101C" w:rsidP="00DA101C">
      <w:pPr>
        <w:spacing w:before="240" w:after="240" w:line="240" w:lineRule="auto"/>
        <w:ind w:left="240" w:right="240"/>
        <w:jc w:val="both"/>
        <w:rPr>
          <w:rFonts w:ascii="Times New Roman" w:eastAsia="Times New Roman" w:hAnsi="Times New Roman" w:cs="Times New Roman"/>
          <w:sz w:val="24"/>
          <w:szCs w:val="24"/>
          <w:lang w:eastAsia="en-IN"/>
        </w:rPr>
      </w:pPr>
      <w:r w:rsidRPr="00DA101C">
        <w:rPr>
          <w:rFonts w:ascii="Times New Roman" w:eastAsia="Times New Roman" w:hAnsi="Times New Roman" w:cs="Times New Roman"/>
          <w:sz w:val="24"/>
          <w:szCs w:val="24"/>
          <w:lang w:eastAsia="en-IN"/>
        </w:rPr>
        <w:t>These examples illustrate the 2 types of risks that are present when there is information asymmetry:</w:t>
      </w:r>
    </w:p>
    <w:p w14:paraId="7FA4C2CC" w14:textId="77777777" w:rsidR="00DA101C" w:rsidRPr="00DA101C" w:rsidRDefault="00DA101C" w:rsidP="00DA101C">
      <w:pPr>
        <w:numPr>
          <w:ilvl w:val="0"/>
          <w:numId w:val="1"/>
        </w:numPr>
        <w:spacing w:before="100" w:beforeAutospacing="1" w:after="100" w:afterAutospacing="1" w:line="240" w:lineRule="auto"/>
        <w:ind w:left="2400" w:right="1680"/>
        <w:jc w:val="both"/>
        <w:rPr>
          <w:rFonts w:ascii="Times New Roman" w:eastAsia="Times New Roman" w:hAnsi="Times New Roman" w:cs="Times New Roman"/>
          <w:sz w:val="24"/>
          <w:szCs w:val="24"/>
          <w:lang w:eastAsia="en-IN"/>
        </w:rPr>
      </w:pPr>
      <w:r w:rsidRPr="00DA101C">
        <w:rPr>
          <w:rFonts w:ascii="Times New Roman" w:eastAsia="Times New Roman" w:hAnsi="Times New Roman" w:cs="Times New Roman"/>
          <w:sz w:val="24"/>
          <w:szCs w:val="24"/>
          <w:lang w:eastAsia="en-IN"/>
        </w:rPr>
        <w:t>adverse selection, which is a risk exposure that exists before the money is lent or invested and</w:t>
      </w:r>
    </w:p>
    <w:p w14:paraId="6ED216A6" w14:textId="77777777" w:rsidR="00DA101C" w:rsidRPr="00DA101C" w:rsidRDefault="00DA101C" w:rsidP="00DA101C">
      <w:pPr>
        <w:numPr>
          <w:ilvl w:val="0"/>
          <w:numId w:val="1"/>
        </w:numPr>
        <w:spacing w:before="100" w:beforeAutospacing="1" w:after="100" w:afterAutospacing="1" w:line="240" w:lineRule="auto"/>
        <w:ind w:left="2400" w:right="1680"/>
        <w:jc w:val="both"/>
        <w:rPr>
          <w:rFonts w:ascii="Times New Roman" w:eastAsia="Times New Roman" w:hAnsi="Times New Roman" w:cs="Times New Roman"/>
          <w:sz w:val="24"/>
          <w:szCs w:val="24"/>
          <w:lang w:eastAsia="en-IN"/>
        </w:rPr>
      </w:pPr>
      <w:r w:rsidRPr="00DA101C">
        <w:rPr>
          <w:rFonts w:ascii="Times New Roman" w:eastAsia="Times New Roman" w:hAnsi="Times New Roman" w:cs="Times New Roman"/>
          <w:sz w:val="24"/>
          <w:szCs w:val="24"/>
          <w:lang w:eastAsia="en-IN"/>
        </w:rPr>
        <w:t>moral hazard, which is a risk after the financial transaction.</w:t>
      </w:r>
    </w:p>
    <w:p w14:paraId="0CBBD8F7" w14:textId="77777777" w:rsidR="00DA101C" w:rsidRPr="00DA101C" w:rsidRDefault="00DA101C" w:rsidP="00DA101C">
      <w:pPr>
        <w:pBdr>
          <w:bottom w:val="single" w:sz="36" w:space="2" w:color="FF9900"/>
        </w:pBdr>
        <w:spacing w:before="240" w:after="100" w:afterAutospacing="1" w:line="240" w:lineRule="auto"/>
        <w:ind w:left="960" w:hanging="960"/>
        <w:jc w:val="both"/>
        <w:outlineLvl w:val="1"/>
        <w:rPr>
          <w:rFonts w:ascii="Georgia" w:eastAsia="Times New Roman" w:hAnsi="Georgia" w:cs="Times New Roman"/>
          <w:b/>
          <w:bCs/>
          <w:color w:val="800000"/>
          <w:sz w:val="26"/>
          <w:szCs w:val="26"/>
          <w:lang w:eastAsia="en-IN"/>
        </w:rPr>
      </w:pPr>
      <w:r w:rsidRPr="00DA101C">
        <w:rPr>
          <w:rFonts w:ascii="Georgia" w:eastAsia="Times New Roman" w:hAnsi="Georgia" w:cs="Times New Roman"/>
          <w:b/>
          <w:bCs/>
          <w:color w:val="800000"/>
          <w:sz w:val="26"/>
          <w:szCs w:val="26"/>
          <w:lang w:eastAsia="en-IN"/>
        </w:rPr>
        <w:t>Adverse Selection</w:t>
      </w:r>
    </w:p>
    <w:p w14:paraId="1D7F3C8C" w14:textId="77777777" w:rsidR="00DA101C" w:rsidRPr="00DA101C" w:rsidRDefault="00DA101C" w:rsidP="00DA101C">
      <w:pPr>
        <w:spacing w:before="240" w:after="240" w:line="240" w:lineRule="auto"/>
        <w:ind w:left="240" w:right="240"/>
        <w:jc w:val="both"/>
        <w:rPr>
          <w:rFonts w:ascii="Times New Roman" w:eastAsia="Times New Roman" w:hAnsi="Times New Roman" w:cs="Times New Roman"/>
          <w:sz w:val="24"/>
          <w:szCs w:val="24"/>
          <w:lang w:eastAsia="en-IN"/>
        </w:rPr>
      </w:pPr>
      <w:r w:rsidRPr="00DA101C">
        <w:rPr>
          <w:rFonts w:ascii="Times New Roman" w:eastAsia="Times New Roman" w:hAnsi="Times New Roman" w:cs="Times New Roman"/>
          <w:sz w:val="24"/>
          <w:szCs w:val="24"/>
          <w:lang w:eastAsia="en-IN"/>
        </w:rPr>
        <w:t>Selecting whom to give your money is a very important part of controlling risk. Give it to a crook, and you lose your money. Give it to someone who is not good at handling money, and you could also lose it. In fact, without information about those seeking funds, theory goes that you must charge an average price for your money or sale item. But an average price would cause those who are better risks or have better products to shun your offer, while those with higher risks will seek your offer, resulting in </w:t>
      </w:r>
      <w:r w:rsidRPr="00DA101C">
        <w:rPr>
          <w:rFonts w:ascii="Arial Black" w:eastAsia="Times New Roman" w:hAnsi="Arial Black" w:cs="Times New Roman"/>
          <w:b/>
          <w:bCs/>
          <w:sz w:val="24"/>
          <w:szCs w:val="24"/>
          <w:lang w:eastAsia="en-IN"/>
        </w:rPr>
        <w:t>adverse selection</w:t>
      </w:r>
      <w:r w:rsidRPr="00DA101C">
        <w:rPr>
          <w:rFonts w:ascii="Times New Roman" w:eastAsia="Times New Roman" w:hAnsi="Times New Roman" w:cs="Times New Roman"/>
          <w:sz w:val="24"/>
          <w:szCs w:val="24"/>
          <w:lang w:eastAsia="en-IN"/>
        </w:rPr>
        <w:t>.</w:t>
      </w:r>
    </w:p>
    <w:p w14:paraId="35427EE8" w14:textId="77777777" w:rsidR="00DA101C" w:rsidRPr="00DA101C" w:rsidRDefault="00DA101C" w:rsidP="00DA101C">
      <w:pPr>
        <w:spacing w:before="240" w:after="240" w:line="240" w:lineRule="auto"/>
        <w:ind w:left="240" w:right="240"/>
        <w:jc w:val="both"/>
        <w:rPr>
          <w:rFonts w:ascii="Times New Roman" w:eastAsia="Times New Roman" w:hAnsi="Times New Roman" w:cs="Times New Roman"/>
          <w:sz w:val="24"/>
          <w:szCs w:val="24"/>
          <w:lang w:eastAsia="en-IN"/>
        </w:rPr>
      </w:pPr>
      <w:r w:rsidRPr="00DA101C">
        <w:rPr>
          <w:rFonts w:ascii="Times New Roman" w:eastAsia="Times New Roman" w:hAnsi="Times New Roman" w:cs="Times New Roman"/>
          <w:sz w:val="24"/>
          <w:szCs w:val="24"/>
          <w:lang w:eastAsia="en-IN"/>
        </w:rPr>
        <w:t xml:space="preserve">A good illustration of this principle was presented by George A. </w:t>
      </w:r>
      <w:proofErr w:type="spellStart"/>
      <w:r w:rsidRPr="00DA101C">
        <w:rPr>
          <w:rFonts w:ascii="Times New Roman" w:eastAsia="Times New Roman" w:hAnsi="Times New Roman" w:cs="Times New Roman"/>
          <w:sz w:val="24"/>
          <w:szCs w:val="24"/>
          <w:lang w:eastAsia="en-IN"/>
        </w:rPr>
        <w:t>Akerlof</w:t>
      </w:r>
      <w:proofErr w:type="spellEnd"/>
      <w:r w:rsidRPr="00DA101C">
        <w:rPr>
          <w:rFonts w:ascii="Times New Roman" w:eastAsia="Times New Roman" w:hAnsi="Times New Roman" w:cs="Times New Roman"/>
          <w:sz w:val="24"/>
          <w:szCs w:val="24"/>
          <w:lang w:eastAsia="en-IN"/>
        </w:rPr>
        <w:t xml:space="preserve"> in his article "The Market for Lemons" for which he shared the Nobel Prize in economics in 2001. Suppose you have 2 people who want to sell their car. The 1</w:t>
      </w:r>
      <w:r w:rsidRPr="00DA101C">
        <w:rPr>
          <w:rFonts w:ascii="Times New Roman" w:eastAsia="Times New Roman" w:hAnsi="Times New Roman" w:cs="Times New Roman"/>
          <w:spacing w:val="30"/>
          <w:sz w:val="17"/>
          <w:szCs w:val="17"/>
          <w:vertAlign w:val="superscript"/>
          <w:lang w:eastAsia="en-IN"/>
        </w:rPr>
        <w:t>st</w:t>
      </w:r>
      <w:r w:rsidRPr="00DA101C">
        <w:rPr>
          <w:rFonts w:ascii="Times New Roman" w:eastAsia="Times New Roman" w:hAnsi="Times New Roman" w:cs="Times New Roman"/>
          <w:sz w:val="24"/>
          <w:szCs w:val="24"/>
          <w:lang w:eastAsia="en-IN"/>
        </w:rPr>
        <w:t> person is a little old lady who rarely drove her car and kept it in good condition. The 2</w:t>
      </w:r>
      <w:r w:rsidRPr="00DA101C">
        <w:rPr>
          <w:rFonts w:ascii="Times New Roman" w:eastAsia="Times New Roman" w:hAnsi="Times New Roman" w:cs="Times New Roman"/>
          <w:spacing w:val="30"/>
          <w:sz w:val="17"/>
          <w:szCs w:val="17"/>
          <w:vertAlign w:val="superscript"/>
          <w:lang w:eastAsia="en-IN"/>
        </w:rPr>
        <w:t>nd</w:t>
      </w:r>
      <w:r w:rsidRPr="00DA101C">
        <w:rPr>
          <w:rFonts w:ascii="Times New Roman" w:eastAsia="Times New Roman" w:hAnsi="Times New Roman" w:cs="Times New Roman"/>
          <w:sz w:val="24"/>
          <w:szCs w:val="24"/>
          <w:lang w:eastAsia="en-IN"/>
        </w:rPr>
        <w:t> person drove his car during his wild teenage years — speeding, drag racing, and getting involved in a few fender benders, and to save on money, he changed the oil only once in a while.</w:t>
      </w:r>
    </w:p>
    <w:p w14:paraId="530B5F06" w14:textId="77777777" w:rsidR="00DA101C" w:rsidRPr="00DA101C" w:rsidRDefault="00DA101C" w:rsidP="00DA101C">
      <w:pPr>
        <w:spacing w:before="240" w:after="240" w:line="240" w:lineRule="auto"/>
        <w:ind w:left="240" w:right="240"/>
        <w:jc w:val="both"/>
        <w:rPr>
          <w:rFonts w:ascii="Times New Roman" w:eastAsia="Times New Roman" w:hAnsi="Times New Roman" w:cs="Times New Roman"/>
          <w:sz w:val="24"/>
          <w:szCs w:val="24"/>
          <w:lang w:eastAsia="en-IN"/>
        </w:rPr>
      </w:pPr>
      <w:r w:rsidRPr="00DA101C">
        <w:rPr>
          <w:rFonts w:ascii="Times New Roman" w:eastAsia="Times New Roman" w:hAnsi="Times New Roman" w:cs="Times New Roman"/>
          <w:sz w:val="24"/>
          <w:szCs w:val="24"/>
          <w:lang w:eastAsia="en-IN"/>
        </w:rPr>
        <w:t xml:space="preserve">They both come to a used car lot to sell their car, but if the car dealer or his customers couldn't distinguish between the cars, then he would offer an average price for both cars, since a customer will not pay more than an average price without some guarantee that a higher priced car is better than a lower-priced one. Well, the little old lady isn't suffering from dementia, so she won't accept less than what her car is worth, while the young man, knowing a good price for his car considering its history, gladly takes it. </w:t>
      </w:r>
      <w:proofErr w:type="gramStart"/>
      <w:r w:rsidRPr="00DA101C">
        <w:rPr>
          <w:rFonts w:ascii="Times New Roman" w:eastAsia="Times New Roman" w:hAnsi="Times New Roman" w:cs="Times New Roman"/>
          <w:sz w:val="24"/>
          <w:szCs w:val="24"/>
          <w:lang w:eastAsia="en-IN"/>
        </w:rPr>
        <w:t>So</w:t>
      </w:r>
      <w:proofErr w:type="gramEnd"/>
      <w:r w:rsidRPr="00DA101C">
        <w:rPr>
          <w:rFonts w:ascii="Times New Roman" w:eastAsia="Times New Roman" w:hAnsi="Times New Roman" w:cs="Times New Roman"/>
          <w:sz w:val="24"/>
          <w:szCs w:val="24"/>
          <w:lang w:eastAsia="en-IN"/>
        </w:rPr>
        <w:t xml:space="preserve"> what happens is that the car dealer stocks up on lemons because the lemon sellers gladly accept his average price while the owners of sound cars don't.</w:t>
      </w:r>
    </w:p>
    <w:p w14:paraId="764953BA" w14:textId="77777777" w:rsidR="00DA101C" w:rsidRPr="00DA101C" w:rsidRDefault="00DA101C" w:rsidP="00DA101C">
      <w:pPr>
        <w:spacing w:before="240" w:after="240" w:line="240" w:lineRule="auto"/>
        <w:ind w:left="240" w:right="240"/>
        <w:jc w:val="both"/>
        <w:rPr>
          <w:rFonts w:ascii="Times New Roman" w:eastAsia="Times New Roman" w:hAnsi="Times New Roman" w:cs="Times New Roman"/>
          <w:sz w:val="24"/>
          <w:szCs w:val="24"/>
          <w:lang w:eastAsia="en-IN"/>
        </w:rPr>
      </w:pPr>
      <w:r w:rsidRPr="00DA101C">
        <w:rPr>
          <w:rFonts w:ascii="Times New Roman" w:eastAsia="Times New Roman" w:hAnsi="Times New Roman" w:cs="Times New Roman"/>
          <w:sz w:val="24"/>
          <w:szCs w:val="24"/>
          <w:lang w:eastAsia="en-IN"/>
        </w:rPr>
        <w:t>The above scenario is not reality because there are ways of distinguishing the quality of cars, such as the mileage and the year it was manufactured and the car can be inspected for dents and other damage. But fund seekers will be harder to distinguish.</w:t>
      </w:r>
    </w:p>
    <w:p w14:paraId="761DEBA5" w14:textId="77777777" w:rsidR="00DA101C" w:rsidRPr="00DA101C" w:rsidRDefault="00DA101C" w:rsidP="00DA101C">
      <w:pPr>
        <w:spacing w:before="240" w:after="240" w:line="240" w:lineRule="auto"/>
        <w:ind w:left="240" w:right="240"/>
        <w:jc w:val="both"/>
        <w:rPr>
          <w:rFonts w:ascii="Times New Roman" w:eastAsia="Times New Roman" w:hAnsi="Times New Roman" w:cs="Times New Roman"/>
          <w:sz w:val="24"/>
          <w:szCs w:val="24"/>
          <w:lang w:eastAsia="en-IN"/>
        </w:rPr>
      </w:pPr>
      <w:r w:rsidRPr="00DA101C">
        <w:rPr>
          <w:rFonts w:ascii="Times New Roman" w:eastAsia="Times New Roman" w:hAnsi="Times New Roman" w:cs="Times New Roman"/>
          <w:sz w:val="24"/>
          <w:szCs w:val="24"/>
          <w:lang w:eastAsia="en-IN"/>
        </w:rPr>
        <w:t>For instance, if you offer an average interest rate for your loans, the people who are better risks will go elsewhere for their money, while the risky people will gladly take your money.</w:t>
      </w:r>
    </w:p>
    <w:p w14:paraId="74E61A7D" w14:textId="77777777" w:rsidR="00DA101C" w:rsidRPr="00DA101C" w:rsidRDefault="00DA101C" w:rsidP="00DA101C">
      <w:pPr>
        <w:pBdr>
          <w:bottom w:val="single" w:sz="36" w:space="2" w:color="FF9900"/>
        </w:pBdr>
        <w:spacing w:before="240" w:after="100" w:afterAutospacing="1" w:line="240" w:lineRule="auto"/>
        <w:ind w:left="960" w:hanging="960"/>
        <w:jc w:val="both"/>
        <w:outlineLvl w:val="1"/>
        <w:rPr>
          <w:rFonts w:ascii="Georgia" w:eastAsia="Times New Roman" w:hAnsi="Georgia" w:cs="Times New Roman"/>
          <w:b/>
          <w:bCs/>
          <w:color w:val="800000"/>
          <w:sz w:val="26"/>
          <w:szCs w:val="26"/>
          <w:lang w:eastAsia="en-IN"/>
        </w:rPr>
      </w:pPr>
      <w:r w:rsidRPr="00DA101C">
        <w:rPr>
          <w:rFonts w:ascii="Georgia" w:eastAsia="Times New Roman" w:hAnsi="Georgia" w:cs="Times New Roman"/>
          <w:b/>
          <w:bCs/>
          <w:color w:val="800000"/>
          <w:sz w:val="26"/>
          <w:szCs w:val="26"/>
          <w:lang w:eastAsia="en-IN"/>
        </w:rPr>
        <w:t>Moral Hazard</w:t>
      </w:r>
    </w:p>
    <w:p w14:paraId="3A932FDC" w14:textId="77777777" w:rsidR="00DA101C" w:rsidRPr="00DA101C" w:rsidRDefault="00DA101C" w:rsidP="00DA101C">
      <w:pPr>
        <w:spacing w:before="240" w:after="240" w:line="240" w:lineRule="auto"/>
        <w:ind w:left="240" w:right="240"/>
        <w:jc w:val="both"/>
        <w:rPr>
          <w:rFonts w:ascii="Times New Roman" w:eastAsia="Times New Roman" w:hAnsi="Times New Roman" w:cs="Times New Roman"/>
          <w:sz w:val="24"/>
          <w:szCs w:val="24"/>
          <w:lang w:eastAsia="en-IN"/>
        </w:rPr>
      </w:pPr>
      <w:r w:rsidRPr="00DA101C">
        <w:rPr>
          <w:rFonts w:ascii="Times New Roman" w:eastAsia="Times New Roman" w:hAnsi="Times New Roman" w:cs="Times New Roman"/>
          <w:sz w:val="24"/>
          <w:szCs w:val="24"/>
          <w:lang w:eastAsia="en-IN"/>
        </w:rPr>
        <w:t>When you give money to someone, you want to be sure that you will get it back with interest. However, this is less likely if the money is misused or lost through excessive risk-taking. </w:t>
      </w:r>
      <w:r w:rsidRPr="00DA101C">
        <w:rPr>
          <w:rFonts w:ascii="Arial Black" w:eastAsia="Times New Roman" w:hAnsi="Arial Black" w:cs="Times New Roman"/>
          <w:b/>
          <w:bCs/>
          <w:sz w:val="24"/>
          <w:szCs w:val="24"/>
          <w:lang w:eastAsia="en-IN"/>
        </w:rPr>
        <w:t>Moral hazard</w:t>
      </w:r>
      <w:r w:rsidRPr="00DA101C">
        <w:rPr>
          <w:rFonts w:ascii="Times New Roman" w:eastAsia="Times New Roman" w:hAnsi="Times New Roman" w:cs="Times New Roman"/>
          <w:sz w:val="24"/>
          <w:szCs w:val="24"/>
          <w:lang w:eastAsia="en-IN"/>
        </w:rPr>
        <w:t> is the risk that the receiver of funds will not use the money as was intended or they may take unnecessary risks or not be vigilant in reducing risk.</w:t>
      </w:r>
    </w:p>
    <w:p w14:paraId="3B9FEDE7" w14:textId="77777777" w:rsidR="00DA101C" w:rsidRPr="00DA101C" w:rsidRDefault="00DA101C" w:rsidP="00DA101C">
      <w:pPr>
        <w:spacing w:before="240" w:after="240" w:line="240" w:lineRule="auto"/>
        <w:ind w:left="240" w:right="240"/>
        <w:jc w:val="both"/>
        <w:rPr>
          <w:rFonts w:ascii="Times New Roman" w:eastAsia="Times New Roman" w:hAnsi="Times New Roman" w:cs="Times New Roman"/>
          <w:sz w:val="24"/>
          <w:szCs w:val="24"/>
          <w:lang w:eastAsia="en-IN"/>
        </w:rPr>
      </w:pPr>
      <w:r w:rsidRPr="00DA101C">
        <w:rPr>
          <w:rFonts w:ascii="Times New Roman" w:eastAsia="Times New Roman" w:hAnsi="Times New Roman" w:cs="Times New Roman"/>
          <w:sz w:val="24"/>
          <w:szCs w:val="24"/>
          <w:lang w:eastAsia="en-IN"/>
        </w:rPr>
        <w:t>For instance, investors who invested their funds with Bernard Madoff lost most of their $65 billion because Madoff was running a Ponzi scheme rather than investing the money as the investors intended, paying people who were withdrawing their money with money received from new investors. Madoff had not actually invested any of his client's money for years. During the 2008 Great Recession, more money was being withdrawn than was coming in, so the Ponzi scheme finally collapsed — decades after it began.</w:t>
      </w:r>
    </w:p>
    <w:p w14:paraId="01768EBD" w14:textId="77777777" w:rsidR="00DA101C" w:rsidRPr="00DA101C" w:rsidRDefault="00DA101C" w:rsidP="00DA101C">
      <w:pPr>
        <w:spacing w:before="240" w:after="240" w:line="240" w:lineRule="auto"/>
        <w:ind w:left="240" w:right="240"/>
        <w:jc w:val="both"/>
        <w:rPr>
          <w:rFonts w:ascii="Times New Roman" w:eastAsia="Times New Roman" w:hAnsi="Times New Roman" w:cs="Times New Roman"/>
          <w:sz w:val="24"/>
          <w:szCs w:val="24"/>
          <w:lang w:eastAsia="en-IN"/>
        </w:rPr>
      </w:pPr>
      <w:r w:rsidRPr="00DA101C">
        <w:rPr>
          <w:rFonts w:ascii="Times New Roman" w:eastAsia="Times New Roman" w:hAnsi="Times New Roman" w:cs="Times New Roman"/>
          <w:sz w:val="24"/>
          <w:szCs w:val="24"/>
          <w:lang w:eastAsia="en-IN"/>
        </w:rPr>
        <w:t>People who invested in American International Group (AIG) thought that their money was relatively safe because they were investing in an insurance company that had the highest credit rating given by the credit rating agencies. However, AIG was also selling </w:t>
      </w:r>
      <w:hyperlink r:id="rId5" w:history="1">
        <w:r w:rsidRPr="00DA101C">
          <w:rPr>
            <w:rFonts w:ascii="Times New Roman" w:eastAsia="Times New Roman" w:hAnsi="Times New Roman" w:cs="Times New Roman"/>
            <w:color w:val="0000FF"/>
            <w:sz w:val="24"/>
            <w:szCs w:val="24"/>
            <w:lang w:eastAsia="en-IN"/>
          </w:rPr>
          <w:t>credit default swaps</w:t>
        </w:r>
      </w:hyperlink>
      <w:r w:rsidRPr="00DA101C">
        <w:rPr>
          <w:rFonts w:ascii="Times New Roman" w:eastAsia="Times New Roman" w:hAnsi="Times New Roman" w:cs="Times New Roman"/>
          <w:sz w:val="24"/>
          <w:szCs w:val="24"/>
          <w:lang w:eastAsia="en-IN"/>
        </w:rPr>
        <w:t> on </w:t>
      </w:r>
      <w:hyperlink r:id="rId6" w:history="1">
        <w:r w:rsidRPr="00DA101C">
          <w:rPr>
            <w:rFonts w:ascii="Times New Roman" w:eastAsia="Times New Roman" w:hAnsi="Times New Roman" w:cs="Times New Roman"/>
            <w:color w:val="0000FF"/>
            <w:sz w:val="24"/>
            <w:szCs w:val="24"/>
            <w:lang w:eastAsia="en-IN"/>
          </w:rPr>
          <w:t>mortgage-backed securities</w:t>
        </w:r>
      </w:hyperlink>
      <w:r w:rsidRPr="00DA101C">
        <w:rPr>
          <w:rFonts w:ascii="Times New Roman" w:eastAsia="Times New Roman" w:hAnsi="Times New Roman" w:cs="Times New Roman"/>
          <w:sz w:val="24"/>
          <w:szCs w:val="24"/>
          <w:lang w:eastAsia="en-IN"/>
        </w:rPr>
        <w:t> (MBSs) that started to default in large numbers in 2008 requiring them to post more collateral than they had. Why did AIG take such risks? Because the traders who sold the credit default swaps (CDSs) were receiving huge bonuses and they didn't have to bear the risk — AIG did. But AIG wasn't concerned about risks because it was </w:t>
      </w:r>
      <w:r w:rsidRPr="00DA101C">
        <w:rPr>
          <w:rFonts w:ascii="Arial Black" w:eastAsia="Times New Roman" w:hAnsi="Arial Black" w:cs="Times New Roman"/>
          <w:b/>
          <w:bCs/>
          <w:sz w:val="24"/>
          <w:szCs w:val="24"/>
          <w:lang w:eastAsia="en-IN"/>
        </w:rPr>
        <w:t>too big to fail</w:t>
      </w:r>
      <w:r w:rsidRPr="00DA101C">
        <w:rPr>
          <w:rFonts w:ascii="Times New Roman" w:eastAsia="Times New Roman" w:hAnsi="Times New Roman" w:cs="Times New Roman"/>
          <w:sz w:val="24"/>
          <w:szCs w:val="24"/>
          <w:lang w:eastAsia="en-IN"/>
        </w:rPr>
        <w:t>, since they were selling most of these CDSs to banks and other investors. Hence, if AIG couldn't make the payments on the CDSs or post collateral as the CDS contracts required if AIG's credit rating dropped, then the government must bail them out; otherwise, many other banks would collapse if they did not receive the payments on their defaulted MBSs. Indeed, the government did bail them out, wiping out the stockholders of the company. Here, moral hazard resulted because the traders took the risks for huge profits and bonuses, but didn't have to bear the risks — indeed, most of them got their bonuses, anyway!</w:t>
      </w:r>
    </w:p>
    <w:p w14:paraId="3C4E97A4" w14:textId="77777777" w:rsidR="00DA101C" w:rsidRPr="00DA101C" w:rsidRDefault="00DA101C" w:rsidP="00DA101C">
      <w:pPr>
        <w:spacing w:before="240" w:after="240" w:line="240" w:lineRule="auto"/>
        <w:ind w:left="240" w:right="240"/>
        <w:jc w:val="both"/>
        <w:rPr>
          <w:rFonts w:ascii="Times New Roman" w:eastAsia="Times New Roman" w:hAnsi="Times New Roman" w:cs="Times New Roman"/>
          <w:sz w:val="24"/>
          <w:szCs w:val="24"/>
          <w:lang w:eastAsia="en-IN"/>
        </w:rPr>
      </w:pPr>
      <w:r w:rsidRPr="00DA101C">
        <w:rPr>
          <w:rFonts w:ascii="Times New Roman" w:eastAsia="Times New Roman" w:hAnsi="Times New Roman" w:cs="Times New Roman"/>
          <w:sz w:val="24"/>
          <w:szCs w:val="24"/>
          <w:lang w:eastAsia="en-IN"/>
        </w:rPr>
        <w:t>Another type of moral hazard, sometimes called </w:t>
      </w:r>
      <w:hyperlink r:id="rId7" w:history="1">
        <w:r w:rsidRPr="00DA101C">
          <w:rPr>
            <w:rFonts w:ascii="Arial Black" w:eastAsia="Times New Roman" w:hAnsi="Arial Black" w:cs="Times New Roman"/>
            <w:color w:val="0000FF"/>
            <w:sz w:val="24"/>
            <w:szCs w:val="24"/>
            <w:lang w:eastAsia="en-IN"/>
          </w:rPr>
          <w:t>morale hazard</w:t>
        </w:r>
      </w:hyperlink>
      <w:r w:rsidRPr="00DA101C">
        <w:rPr>
          <w:rFonts w:ascii="Times New Roman" w:eastAsia="Times New Roman" w:hAnsi="Times New Roman" w:cs="Times New Roman"/>
          <w:sz w:val="24"/>
          <w:szCs w:val="24"/>
          <w:lang w:eastAsia="en-IN"/>
        </w:rPr>
        <w:t>, occurs most frequently with insurance, where insurance coverage causes the insured to be less vigilant about controlling risk because they have insurance to cover any losses.</w:t>
      </w:r>
    </w:p>
    <w:p w14:paraId="2E1C4426" w14:textId="77777777" w:rsidR="00DA101C" w:rsidRPr="00DA101C" w:rsidRDefault="00DA101C" w:rsidP="00DA101C">
      <w:pPr>
        <w:pBdr>
          <w:bottom w:val="single" w:sz="36" w:space="2" w:color="FF9900"/>
        </w:pBdr>
        <w:spacing w:before="240" w:after="100" w:afterAutospacing="1" w:line="240" w:lineRule="auto"/>
        <w:ind w:left="960" w:hanging="960"/>
        <w:jc w:val="both"/>
        <w:outlineLvl w:val="1"/>
        <w:rPr>
          <w:rFonts w:ascii="Georgia" w:eastAsia="Times New Roman" w:hAnsi="Georgia" w:cs="Times New Roman"/>
          <w:b/>
          <w:bCs/>
          <w:color w:val="800000"/>
          <w:sz w:val="26"/>
          <w:szCs w:val="26"/>
          <w:lang w:eastAsia="en-IN"/>
        </w:rPr>
      </w:pPr>
      <w:r w:rsidRPr="00DA101C">
        <w:rPr>
          <w:rFonts w:ascii="Georgia" w:eastAsia="Times New Roman" w:hAnsi="Georgia" w:cs="Times New Roman"/>
          <w:b/>
          <w:bCs/>
          <w:color w:val="800000"/>
          <w:sz w:val="26"/>
          <w:szCs w:val="26"/>
          <w:lang w:eastAsia="en-IN"/>
        </w:rPr>
        <w:t>Minimizing Adverse Selection and Moral Hazard Risk</w:t>
      </w:r>
    </w:p>
    <w:p w14:paraId="0D6F3562" w14:textId="77777777" w:rsidR="00DA101C" w:rsidRPr="00DA101C" w:rsidRDefault="00DA101C" w:rsidP="00DA101C">
      <w:pPr>
        <w:spacing w:before="240" w:after="240" w:line="240" w:lineRule="auto"/>
        <w:ind w:left="240" w:right="240"/>
        <w:jc w:val="both"/>
        <w:rPr>
          <w:rFonts w:ascii="Times New Roman" w:eastAsia="Times New Roman" w:hAnsi="Times New Roman" w:cs="Times New Roman"/>
          <w:sz w:val="24"/>
          <w:szCs w:val="24"/>
          <w:lang w:eastAsia="en-IN"/>
        </w:rPr>
      </w:pPr>
      <w:r w:rsidRPr="00DA101C">
        <w:rPr>
          <w:rFonts w:ascii="Times New Roman" w:eastAsia="Times New Roman" w:hAnsi="Times New Roman" w:cs="Times New Roman"/>
          <w:sz w:val="24"/>
          <w:szCs w:val="24"/>
          <w:lang w:eastAsia="en-IN"/>
        </w:rPr>
        <w:t>The risks of adverse selection and moral hazard makes direct financing expensive, especially for small firms, since people are unwilling to lend or invest money in unknown entities. With their expertise in gathering reliable information at reduced cost, </w:t>
      </w:r>
      <w:hyperlink r:id="rId8" w:history="1">
        <w:r w:rsidRPr="00DA101C">
          <w:rPr>
            <w:rFonts w:ascii="Times New Roman" w:eastAsia="Times New Roman" w:hAnsi="Times New Roman" w:cs="Times New Roman"/>
            <w:color w:val="0000FF"/>
            <w:sz w:val="24"/>
            <w:szCs w:val="24"/>
            <w:lang w:eastAsia="en-IN"/>
          </w:rPr>
          <w:t>financial intermediaries</w:t>
        </w:r>
      </w:hyperlink>
      <w:r w:rsidRPr="00DA101C">
        <w:rPr>
          <w:rFonts w:ascii="Times New Roman" w:eastAsia="Times New Roman" w:hAnsi="Times New Roman" w:cs="Times New Roman"/>
          <w:sz w:val="24"/>
          <w:szCs w:val="24"/>
          <w:lang w:eastAsia="en-IN"/>
        </w:rPr>
        <w:t> can extend financing to many firms or individuals who would otherwise not get it.</w:t>
      </w:r>
    </w:p>
    <w:p w14:paraId="7E5FA054" w14:textId="77777777" w:rsidR="00DA101C" w:rsidRPr="00DA101C" w:rsidRDefault="00DA101C" w:rsidP="00DA101C">
      <w:pPr>
        <w:spacing w:before="240" w:after="240" w:line="240" w:lineRule="auto"/>
        <w:ind w:left="240" w:right="240"/>
        <w:jc w:val="both"/>
        <w:rPr>
          <w:rFonts w:ascii="Times New Roman" w:eastAsia="Times New Roman" w:hAnsi="Times New Roman" w:cs="Times New Roman"/>
          <w:sz w:val="24"/>
          <w:szCs w:val="24"/>
          <w:lang w:eastAsia="en-IN"/>
        </w:rPr>
      </w:pPr>
      <w:r w:rsidRPr="00DA101C">
        <w:rPr>
          <w:rFonts w:ascii="Times New Roman" w:eastAsia="Times New Roman" w:hAnsi="Times New Roman" w:cs="Times New Roman"/>
          <w:sz w:val="24"/>
          <w:szCs w:val="24"/>
          <w:lang w:eastAsia="en-IN"/>
        </w:rPr>
        <w:t>The cure for information asymmetry is more information about potential fund receivers. The best predictor of future creditworthiness is past creditworthiness. Checking the history of the fund applicant reduces both adverse selection and moral hazard. There are many databases on individuals and businesses that can be consulted to check their history. News sources can be consulted about many businesses.</w:t>
      </w:r>
    </w:p>
    <w:p w14:paraId="3596AB68" w14:textId="77777777" w:rsidR="00DA101C" w:rsidRPr="00DA101C" w:rsidRDefault="00DA101C" w:rsidP="00DA101C">
      <w:pPr>
        <w:spacing w:before="240" w:after="240" w:line="240" w:lineRule="auto"/>
        <w:ind w:left="240" w:right="240"/>
        <w:jc w:val="both"/>
        <w:rPr>
          <w:rFonts w:ascii="Times New Roman" w:eastAsia="Times New Roman" w:hAnsi="Times New Roman" w:cs="Times New Roman"/>
          <w:sz w:val="24"/>
          <w:szCs w:val="24"/>
          <w:lang w:eastAsia="en-IN"/>
        </w:rPr>
      </w:pPr>
      <w:r w:rsidRPr="00DA101C">
        <w:rPr>
          <w:rFonts w:ascii="Times New Roman" w:eastAsia="Times New Roman" w:hAnsi="Times New Roman" w:cs="Times New Roman"/>
          <w:sz w:val="24"/>
          <w:szCs w:val="24"/>
          <w:lang w:eastAsia="en-IN"/>
        </w:rPr>
        <w:t>For lending to individuals, lenders can check the loan applicant's credit files and </w:t>
      </w:r>
      <w:hyperlink r:id="rId9" w:tooltip="A complete tutorial on credit scores, especially the FICO score." w:history="1">
        <w:r w:rsidRPr="00DA101C">
          <w:rPr>
            <w:rFonts w:ascii="Times New Roman" w:eastAsia="Times New Roman" w:hAnsi="Times New Roman" w:cs="Times New Roman"/>
            <w:color w:val="0000FF"/>
            <w:sz w:val="24"/>
            <w:szCs w:val="24"/>
            <w:lang w:eastAsia="en-IN"/>
          </w:rPr>
          <w:t>credit scores</w:t>
        </w:r>
      </w:hyperlink>
      <w:r w:rsidRPr="00DA101C">
        <w:rPr>
          <w:rFonts w:ascii="Times New Roman" w:eastAsia="Times New Roman" w:hAnsi="Times New Roman" w:cs="Times New Roman"/>
          <w:sz w:val="24"/>
          <w:szCs w:val="24"/>
          <w:lang w:eastAsia="en-IN"/>
        </w:rPr>
        <w:t>, their employment history, and with the permission of the borrowers, lenders can even verify their income with the Internal Revenue Service.</w:t>
      </w:r>
    </w:p>
    <w:p w14:paraId="703A760B" w14:textId="77777777" w:rsidR="00DA101C" w:rsidRPr="00DA101C" w:rsidRDefault="00DA101C" w:rsidP="00DA101C">
      <w:pPr>
        <w:spacing w:before="240" w:after="240" w:line="240" w:lineRule="auto"/>
        <w:ind w:left="240" w:right="240"/>
        <w:jc w:val="both"/>
        <w:rPr>
          <w:rFonts w:ascii="Times New Roman" w:eastAsia="Times New Roman" w:hAnsi="Times New Roman" w:cs="Times New Roman"/>
          <w:sz w:val="24"/>
          <w:szCs w:val="24"/>
          <w:lang w:eastAsia="en-IN"/>
        </w:rPr>
      </w:pPr>
      <w:r w:rsidRPr="00DA101C">
        <w:rPr>
          <w:rFonts w:ascii="Times New Roman" w:eastAsia="Times New Roman" w:hAnsi="Times New Roman" w:cs="Times New Roman"/>
          <w:sz w:val="24"/>
          <w:szCs w:val="24"/>
          <w:lang w:eastAsia="en-IN"/>
        </w:rPr>
        <w:t>For lending to businesses, lenders can check any credit ratings issued by the credit rating agencies for businesses, such as Moody's, as well as credit reporting agencies for businesses, such as Dun &amp; Bradstreet. More information is available on businesses that seek direct financing through the issuance of stocks and bonds, because they are required by law to report significant financial information before offering their securities for sale, and to update that information periodically.</w:t>
      </w:r>
    </w:p>
    <w:p w14:paraId="0DCF65DB" w14:textId="77777777" w:rsidR="00DA101C" w:rsidRPr="00DA101C" w:rsidRDefault="00DA101C" w:rsidP="00DA101C">
      <w:pPr>
        <w:spacing w:before="240" w:after="240" w:line="240" w:lineRule="auto"/>
        <w:ind w:left="240" w:right="240"/>
        <w:jc w:val="both"/>
        <w:rPr>
          <w:rFonts w:ascii="Times New Roman" w:eastAsia="Times New Roman" w:hAnsi="Times New Roman" w:cs="Times New Roman"/>
          <w:sz w:val="24"/>
          <w:szCs w:val="24"/>
          <w:lang w:eastAsia="en-IN"/>
        </w:rPr>
      </w:pPr>
      <w:r w:rsidRPr="00DA101C">
        <w:rPr>
          <w:rFonts w:ascii="Times New Roman" w:eastAsia="Times New Roman" w:hAnsi="Times New Roman" w:cs="Times New Roman"/>
          <w:sz w:val="24"/>
          <w:szCs w:val="24"/>
          <w:lang w:eastAsia="en-IN"/>
        </w:rPr>
        <w:t>For individuals applying for insurance, insurers can consult credit reports, CLUE reports, and other databases. Medical records can be checked for health and life insurance applicants.</w:t>
      </w:r>
    </w:p>
    <w:p w14:paraId="68833EB9" w14:textId="77777777" w:rsidR="00DA101C" w:rsidRPr="00DA101C" w:rsidRDefault="00DA101C" w:rsidP="00DA101C">
      <w:pPr>
        <w:spacing w:before="240" w:after="240" w:line="240" w:lineRule="auto"/>
        <w:ind w:left="240" w:right="240"/>
        <w:jc w:val="both"/>
        <w:rPr>
          <w:rFonts w:ascii="Times New Roman" w:eastAsia="Times New Roman" w:hAnsi="Times New Roman" w:cs="Times New Roman"/>
          <w:sz w:val="24"/>
          <w:szCs w:val="24"/>
          <w:lang w:eastAsia="en-IN"/>
        </w:rPr>
      </w:pPr>
      <w:r w:rsidRPr="00DA101C">
        <w:rPr>
          <w:rFonts w:ascii="Times New Roman" w:eastAsia="Times New Roman" w:hAnsi="Times New Roman" w:cs="Times New Roman"/>
          <w:sz w:val="24"/>
          <w:szCs w:val="24"/>
          <w:lang w:eastAsia="en-IN"/>
        </w:rPr>
        <w:t>Requiring </w:t>
      </w:r>
      <w:r w:rsidRPr="00DA101C">
        <w:rPr>
          <w:rFonts w:ascii="Arial Black" w:eastAsia="Times New Roman" w:hAnsi="Arial Black" w:cs="Times New Roman"/>
          <w:b/>
          <w:bCs/>
          <w:sz w:val="24"/>
          <w:szCs w:val="24"/>
          <w:lang w:eastAsia="en-IN"/>
        </w:rPr>
        <w:t>collateral</w:t>
      </w:r>
      <w:r w:rsidRPr="00DA101C">
        <w:rPr>
          <w:rFonts w:ascii="Times New Roman" w:eastAsia="Times New Roman" w:hAnsi="Times New Roman" w:cs="Times New Roman"/>
          <w:sz w:val="24"/>
          <w:szCs w:val="24"/>
          <w:lang w:eastAsia="en-IN"/>
        </w:rPr>
        <w:t> can also reduce information asymmetry risks. Collateral reduces adverse selection by requiring a specific value of collateral, such as 20% down payment on a house, for instance. After all, look what happened when mortgage lenders were offering nothing-down loans — the credit crises of 2008 and 2009! Collateral also lowers moral hazard risk because the borrowers stand to lose their collateral if they do not make the required payments.</w:t>
      </w:r>
    </w:p>
    <w:p w14:paraId="0E0A39F1" w14:textId="77777777" w:rsidR="00DA101C" w:rsidRPr="00DA101C" w:rsidRDefault="00DA101C" w:rsidP="00DA101C">
      <w:pPr>
        <w:spacing w:before="240" w:after="240" w:line="240" w:lineRule="auto"/>
        <w:ind w:left="240" w:right="240"/>
        <w:jc w:val="both"/>
        <w:rPr>
          <w:rFonts w:ascii="Times New Roman" w:eastAsia="Times New Roman" w:hAnsi="Times New Roman" w:cs="Times New Roman"/>
          <w:sz w:val="24"/>
          <w:szCs w:val="24"/>
          <w:lang w:eastAsia="en-IN"/>
        </w:rPr>
      </w:pPr>
      <w:r w:rsidRPr="00DA101C">
        <w:rPr>
          <w:rFonts w:ascii="Times New Roman" w:eastAsia="Times New Roman" w:hAnsi="Times New Roman" w:cs="Times New Roman"/>
          <w:sz w:val="24"/>
          <w:szCs w:val="24"/>
          <w:lang w:eastAsia="en-IN"/>
        </w:rPr>
        <w:t>Requiring a </w:t>
      </w:r>
      <w:r w:rsidRPr="00DA101C">
        <w:rPr>
          <w:rFonts w:ascii="Arial Black" w:eastAsia="Times New Roman" w:hAnsi="Arial Black" w:cs="Times New Roman"/>
          <w:b/>
          <w:bCs/>
          <w:sz w:val="24"/>
          <w:szCs w:val="24"/>
          <w:lang w:eastAsia="en-IN"/>
        </w:rPr>
        <w:t>minimum net worth</w:t>
      </w:r>
      <w:r w:rsidRPr="00DA101C">
        <w:rPr>
          <w:rFonts w:ascii="Times New Roman" w:eastAsia="Times New Roman" w:hAnsi="Times New Roman" w:cs="Times New Roman"/>
          <w:sz w:val="24"/>
          <w:szCs w:val="24"/>
          <w:lang w:eastAsia="en-IN"/>
        </w:rPr>
        <w:t> also reduces adverse selection because only those individuals or businesses with sufficient assets over liabilities will be considered for a loan. Moral hazard is reduced because the borrower can be sued if they fail to make timely payments on their loans.</w:t>
      </w:r>
    </w:p>
    <w:p w14:paraId="395D9A42" w14:textId="77777777" w:rsidR="00DA101C" w:rsidRPr="00DA101C" w:rsidRDefault="00DA101C" w:rsidP="00DA101C">
      <w:pPr>
        <w:pBdr>
          <w:bottom w:val="threeDEngrave" w:sz="12" w:space="2" w:color="auto"/>
        </w:pBdr>
        <w:spacing w:before="240" w:after="100" w:afterAutospacing="1" w:line="240" w:lineRule="auto"/>
        <w:ind w:left="960" w:hanging="720"/>
        <w:jc w:val="both"/>
        <w:outlineLvl w:val="2"/>
        <w:rPr>
          <w:rFonts w:ascii="Georgia" w:eastAsia="Times New Roman" w:hAnsi="Georgia" w:cs="Times New Roman"/>
          <w:b/>
          <w:bCs/>
          <w:color w:val="006600"/>
          <w:sz w:val="26"/>
          <w:szCs w:val="26"/>
          <w:lang w:eastAsia="en-IN"/>
        </w:rPr>
      </w:pPr>
      <w:r w:rsidRPr="00DA101C">
        <w:rPr>
          <w:rFonts w:ascii="Georgia" w:eastAsia="Times New Roman" w:hAnsi="Georgia" w:cs="Times New Roman"/>
          <w:b/>
          <w:bCs/>
          <w:color w:val="006600"/>
          <w:sz w:val="26"/>
          <w:szCs w:val="26"/>
          <w:lang w:eastAsia="en-IN"/>
        </w:rPr>
        <w:t>Reducing Moral Hazard</w:t>
      </w:r>
    </w:p>
    <w:p w14:paraId="56F3A94C" w14:textId="77777777" w:rsidR="00DA101C" w:rsidRPr="00DA101C" w:rsidRDefault="00DA101C" w:rsidP="00DA101C">
      <w:pPr>
        <w:spacing w:before="240" w:after="240" w:line="240" w:lineRule="auto"/>
        <w:ind w:left="240" w:right="240"/>
        <w:jc w:val="both"/>
        <w:rPr>
          <w:rFonts w:ascii="Times New Roman" w:eastAsia="Times New Roman" w:hAnsi="Times New Roman" w:cs="Times New Roman"/>
          <w:sz w:val="24"/>
          <w:szCs w:val="24"/>
          <w:lang w:eastAsia="en-IN"/>
        </w:rPr>
      </w:pPr>
      <w:r w:rsidRPr="00DA101C">
        <w:rPr>
          <w:rFonts w:ascii="Times New Roman" w:eastAsia="Times New Roman" w:hAnsi="Times New Roman" w:cs="Times New Roman"/>
          <w:sz w:val="24"/>
          <w:szCs w:val="24"/>
          <w:lang w:eastAsia="en-IN"/>
        </w:rPr>
        <w:t>There are additional methods of reducing moral hazard. One method for </w:t>
      </w:r>
      <w:r w:rsidRPr="00DA101C">
        <w:rPr>
          <w:rFonts w:ascii="Arial Black" w:eastAsia="Times New Roman" w:hAnsi="Arial Black" w:cs="Times New Roman"/>
          <w:b/>
          <w:bCs/>
          <w:sz w:val="24"/>
          <w:szCs w:val="24"/>
          <w:lang w:eastAsia="en-IN"/>
        </w:rPr>
        <w:t>equity finance</w:t>
      </w:r>
      <w:r w:rsidRPr="00DA101C">
        <w:rPr>
          <w:rFonts w:ascii="Times New Roman" w:eastAsia="Times New Roman" w:hAnsi="Times New Roman" w:cs="Times New Roman"/>
          <w:sz w:val="24"/>
          <w:szCs w:val="24"/>
          <w:lang w:eastAsia="en-IN"/>
        </w:rPr>
        <w:t>, which is financing through the issuance of stock, is to require the managers to own a certain percentage of the company, which is often achieved through the granting of stock options as part of the compensation package.</w:t>
      </w:r>
    </w:p>
    <w:p w14:paraId="5CB2A1D9" w14:textId="77777777" w:rsidR="00DA101C" w:rsidRPr="00DA101C" w:rsidRDefault="00DA101C" w:rsidP="00DA101C">
      <w:pPr>
        <w:spacing w:before="240" w:after="240" w:line="240" w:lineRule="auto"/>
        <w:ind w:left="240" w:right="240"/>
        <w:jc w:val="both"/>
        <w:rPr>
          <w:rFonts w:ascii="Times New Roman" w:eastAsia="Times New Roman" w:hAnsi="Times New Roman" w:cs="Times New Roman"/>
          <w:sz w:val="24"/>
          <w:szCs w:val="24"/>
          <w:lang w:eastAsia="en-IN"/>
        </w:rPr>
      </w:pPr>
      <w:r w:rsidRPr="00DA101C">
        <w:rPr>
          <w:rFonts w:ascii="Times New Roman" w:eastAsia="Times New Roman" w:hAnsi="Times New Roman" w:cs="Times New Roman"/>
          <w:sz w:val="24"/>
          <w:szCs w:val="24"/>
          <w:lang w:eastAsia="en-IN"/>
        </w:rPr>
        <w:t>Another method for </w:t>
      </w:r>
      <w:r w:rsidRPr="00DA101C">
        <w:rPr>
          <w:rFonts w:ascii="Arial Black" w:eastAsia="Times New Roman" w:hAnsi="Arial Black" w:cs="Times New Roman"/>
          <w:b/>
          <w:bCs/>
          <w:sz w:val="24"/>
          <w:szCs w:val="24"/>
          <w:lang w:eastAsia="en-IN"/>
        </w:rPr>
        <w:t>debt finance</w:t>
      </w:r>
      <w:r w:rsidRPr="00DA101C">
        <w:rPr>
          <w:rFonts w:ascii="Times New Roman" w:eastAsia="Times New Roman" w:hAnsi="Times New Roman" w:cs="Times New Roman"/>
          <w:sz w:val="24"/>
          <w:szCs w:val="24"/>
          <w:lang w:eastAsia="en-IN"/>
        </w:rPr>
        <w:t> through the issuance of bonds is to require </w:t>
      </w:r>
      <w:hyperlink r:id="rId10" w:history="1">
        <w:r w:rsidRPr="00DA101C">
          <w:rPr>
            <w:rFonts w:ascii="Arial Black" w:eastAsia="Times New Roman" w:hAnsi="Arial Black" w:cs="Times New Roman"/>
            <w:color w:val="0000FF"/>
            <w:sz w:val="24"/>
            <w:szCs w:val="24"/>
            <w:lang w:eastAsia="en-IN"/>
          </w:rPr>
          <w:t>restrictive covenants</w:t>
        </w:r>
      </w:hyperlink>
      <w:r w:rsidRPr="00DA101C">
        <w:rPr>
          <w:rFonts w:ascii="Times New Roman" w:eastAsia="Times New Roman" w:hAnsi="Times New Roman" w:cs="Times New Roman"/>
          <w:sz w:val="24"/>
          <w:szCs w:val="24"/>
          <w:lang w:eastAsia="en-IN"/>
        </w:rPr>
        <w:t> that prevent the bond issuer from taking too many risks or to restrict the amount of debt that can be added later. By law, all bonds are required to have a 3</w:t>
      </w:r>
      <w:r w:rsidRPr="00DA101C">
        <w:rPr>
          <w:rFonts w:ascii="Times New Roman" w:eastAsia="Times New Roman" w:hAnsi="Times New Roman" w:cs="Times New Roman"/>
          <w:spacing w:val="30"/>
          <w:sz w:val="17"/>
          <w:szCs w:val="17"/>
          <w:vertAlign w:val="superscript"/>
          <w:lang w:eastAsia="en-IN"/>
        </w:rPr>
        <w:t>rd</w:t>
      </w:r>
      <w:r w:rsidRPr="00DA101C">
        <w:rPr>
          <w:rFonts w:ascii="Times New Roman" w:eastAsia="Times New Roman" w:hAnsi="Times New Roman" w:cs="Times New Roman"/>
          <w:sz w:val="24"/>
          <w:szCs w:val="24"/>
          <w:lang w:eastAsia="en-IN"/>
        </w:rPr>
        <w:t> party trustee who ensures that the bond issuer will comply with the terms of the bond.</w:t>
      </w:r>
    </w:p>
    <w:p w14:paraId="4BF7E87C" w14:textId="232CDB87" w:rsidR="00DA101C" w:rsidRPr="00DA101C" w:rsidRDefault="00DA101C" w:rsidP="00DA101C">
      <w:pPr>
        <w:spacing w:before="240" w:after="240" w:line="240" w:lineRule="auto"/>
        <w:ind w:left="240" w:right="240"/>
        <w:jc w:val="both"/>
        <w:rPr>
          <w:rFonts w:ascii="Times New Roman" w:eastAsia="Times New Roman" w:hAnsi="Times New Roman" w:cs="Times New Roman"/>
          <w:sz w:val="24"/>
          <w:szCs w:val="24"/>
          <w:lang w:eastAsia="en-IN"/>
        </w:rPr>
      </w:pPr>
      <w:r w:rsidRPr="00DA101C">
        <w:rPr>
          <w:rFonts w:ascii="Times New Roman" w:eastAsia="Times New Roman" w:hAnsi="Times New Roman" w:cs="Times New Roman"/>
          <w:sz w:val="24"/>
          <w:szCs w:val="24"/>
          <w:lang w:eastAsia="en-IN"/>
        </w:rPr>
        <w:t>Smaller firms, who are unable or unwilling to obtain financing through the issuance of stocks or bonds, apply for loans. Lenders can lower their risk of moral hazard lending to these small firms by using the </w:t>
      </w:r>
      <w:r w:rsidRPr="00DA101C">
        <w:rPr>
          <w:rFonts w:ascii="Arial Black" w:eastAsia="Times New Roman" w:hAnsi="Arial Black" w:cs="Times New Roman"/>
          <w:b/>
          <w:bCs/>
          <w:sz w:val="24"/>
          <w:szCs w:val="24"/>
          <w:lang w:eastAsia="en-IN"/>
        </w:rPr>
        <w:t>standard debt contract</w:t>
      </w:r>
      <w:r w:rsidRPr="00DA101C">
        <w:rPr>
          <w:rFonts w:ascii="Times New Roman" w:eastAsia="Times New Roman" w:hAnsi="Times New Roman" w:cs="Times New Roman"/>
          <w:sz w:val="24"/>
          <w:szCs w:val="24"/>
          <w:lang w:eastAsia="en-IN"/>
        </w:rPr>
        <w:t>, sometimes called the </w:t>
      </w:r>
      <w:r w:rsidRPr="00DA101C">
        <w:rPr>
          <w:rFonts w:ascii="Arial Black" w:eastAsia="Times New Roman" w:hAnsi="Arial Black" w:cs="Times New Roman"/>
          <w:b/>
          <w:bCs/>
          <w:sz w:val="24"/>
          <w:szCs w:val="24"/>
          <w:lang w:eastAsia="en-IN"/>
        </w:rPr>
        <w:t>optimal debt contract</w:t>
      </w:r>
      <w:r w:rsidRPr="00DA101C">
        <w:rPr>
          <w:rFonts w:ascii="Times New Roman" w:eastAsia="Times New Roman" w:hAnsi="Times New Roman" w:cs="Times New Roman"/>
          <w:sz w:val="24"/>
          <w:szCs w:val="24"/>
          <w:lang w:eastAsia="en-IN"/>
        </w:rPr>
        <w:t xml:space="preserve">. Small firms often borrow money for specific projects, but it is difficult for lenders to determine the profitability of those projects. Additionally, costs would be incurred by investigating or monitoring the project. So, in addition to the traditional credit screening tools, the lender can stipulate via the contract that monitoring or investigating the project will not be undertaken as long as the borrower repays its debt. If the repayment is insufficient, delayed, or </w:t>
      </w:r>
      <w:r w:rsidRPr="00DA101C">
        <w:rPr>
          <w:rFonts w:ascii="Times New Roman" w:eastAsia="Times New Roman" w:hAnsi="Times New Roman" w:cs="Times New Roman"/>
          <w:sz w:val="24"/>
          <w:szCs w:val="24"/>
          <w:lang w:eastAsia="en-IN"/>
        </w:rPr>
        <w:t>non-existent</w:t>
      </w:r>
      <w:r w:rsidRPr="00DA101C">
        <w:rPr>
          <w:rFonts w:ascii="Times New Roman" w:eastAsia="Times New Roman" w:hAnsi="Times New Roman" w:cs="Times New Roman"/>
          <w:sz w:val="24"/>
          <w:szCs w:val="24"/>
          <w:lang w:eastAsia="en-IN"/>
        </w:rPr>
        <w:t xml:space="preserve">, then the lender must spend some money for monitoring or investigating, to identify sources of revenue, which the lender can attach or levy to </w:t>
      </w:r>
      <w:r w:rsidRPr="00DA101C">
        <w:rPr>
          <w:rFonts w:ascii="Times New Roman" w:eastAsia="Times New Roman" w:hAnsi="Times New Roman" w:cs="Times New Roman"/>
          <w:sz w:val="24"/>
          <w:szCs w:val="24"/>
          <w:lang w:eastAsia="en-IN"/>
        </w:rPr>
        <w:t>fulfil</w:t>
      </w:r>
      <w:r w:rsidRPr="00DA101C">
        <w:rPr>
          <w:rFonts w:ascii="Times New Roman" w:eastAsia="Times New Roman" w:hAnsi="Times New Roman" w:cs="Times New Roman"/>
          <w:sz w:val="24"/>
          <w:szCs w:val="24"/>
          <w:lang w:eastAsia="en-IN"/>
        </w:rPr>
        <w:t xml:space="preserve"> the repayment of the loan.</w:t>
      </w:r>
    </w:p>
    <w:p w14:paraId="009EB10C" w14:textId="77777777" w:rsidR="00DA101C" w:rsidRPr="00DA101C" w:rsidRDefault="00DA101C" w:rsidP="00DA101C">
      <w:pPr>
        <w:pBdr>
          <w:bottom w:val="single" w:sz="36" w:space="2" w:color="FF9900"/>
        </w:pBdr>
        <w:spacing w:before="240" w:after="100" w:afterAutospacing="1" w:line="240" w:lineRule="auto"/>
        <w:ind w:left="960" w:hanging="960"/>
        <w:jc w:val="both"/>
        <w:outlineLvl w:val="1"/>
        <w:rPr>
          <w:rFonts w:ascii="Georgia" w:eastAsia="Times New Roman" w:hAnsi="Georgia" w:cs="Times New Roman"/>
          <w:b/>
          <w:bCs/>
          <w:color w:val="800000"/>
          <w:sz w:val="26"/>
          <w:szCs w:val="26"/>
          <w:lang w:eastAsia="en-IN"/>
        </w:rPr>
      </w:pPr>
      <w:r w:rsidRPr="00DA101C">
        <w:rPr>
          <w:rFonts w:ascii="Georgia" w:eastAsia="Times New Roman" w:hAnsi="Georgia" w:cs="Times New Roman"/>
          <w:b/>
          <w:bCs/>
          <w:color w:val="800000"/>
          <w:sz w:val="26"/>
          <w:szCs w:val="26"/>
          <w:lang w:eastAsia="en-IN"/>
        </w:rPr>
        <w:t>Reducing the Cost of External Financing</w:t>
      </w:r>
    </w:p>
    <w:p w14:paraId="62FABE39" w14:textId="77777777" w:rsidR="00DA101C" w:rsidRPr="00DA101C" w:rsidRDefault="00DA101C" w:rsidP="00DA101C">
      <w:pPr>
        <w:spacing w:before="240" w:after="240" w:line="240" w:lineRule="auto"/>
        <w:ind w:left="240" w:right="240"/>
        <w:jc w:val="both"/>
        <w:rPr>
          <w:rFonts w:ascii="Times New Roman" w:eastAsia="Times New Roman" w:hAnsi="Times New Roman" w:cs="Times New Roman"/>
          <w:sz w:val="24"/>
          <w:szCs w:val="24"/>
          <w:lang w:eastAsia="en-IN"/>
        </w:rPr>
      </w:pPr>
      <w:r w:rsidRPr="00DA101C">
        <w:rPr>
          <w:rFonts w:ascii="Times New Roman" w:eastAsia="Times New Roman" w:hAnsi="Times New Roman" w:cs="Times New Roman"/>
          <w:sz w:val="24"/>
          <w:szCs w:val="24"/>
          <w:lang w:eastAsia="en-IN"/>
        </w:rPr>
        <w:t xml:space="preserve">Both individuals and companies generally do not like to reveal too much information, put up collateral, or be restricted in what they can do. But the more information they are willing to divulge, the more collateral they are willing to put up, and the more they are willing to restrict their </w:t>
      </w:r>
      <w:proofErr w:type="spellStart"/>
      <w:r w:rsidRPr="00DA101C">
        <w:rPr>
          <w:rFonts w:ascii="Times New Roman" w:eastAsia="Times New Roman" w:hAnsi="Times New Roman" w:cs="Times New Roman"/>
          <w:sz w:val="24"/>
          <w:szCs w:val="24"/>
          <w:lang w:eastAsia="en-IN"/>
        </w:rPr>
        <w:t>behavior</w:t>
      </w:r>
      <w:proofErr w:type="spellEnd"/>
      <w:r w:rsidRPr="00DA101C">
        <w:rPr>
          <w:rFonts w:ascii="Times New Roman" w:eastAsia="Times New Roman" w:hAnsi="Times New Roman" w:cs="Times New Roman"/>
          <w:sz w:val="24"/>
          <w:szCs w:val="24"/>
          <w:lang w:eastAsia="en-IN"/>
        </w:rPr>
        <w:t xml:space="preserve"> to maintain creditworthiness, the cheaper will be their external financing.</w:t>
      </w:r>
    </w:p>
    <w:p w14:paraId="48D0DFBA" w14:textId="77777777" w:rsidR="00DA101C" w:rsidRPr="00DA101C" w:rsidRDefault="00DA101C" w:rsidP="00DA101C">
      <w:pPr>
        <w:pBdr>
          <w:bottom w:val="single" w:sz="6" w:space="1" w:color="auto"/>
        </w:pBdr>
        <w:spacing w:after="0" w:line="240" w:lineRule="auto"/>
        <w:jc w:val="both"/>
        <w:rPr>
          <w:rFonts w:ascii="Arial" w:eastAsia="Times New Roman" w:hAnsi="Arial" w:cs="Arial"/>
          <w:vanish/>
          <w:sz w:val="16"/>
          <w:szCs w:val="16"/>
          <w:lang w:eastAsia="en-IN"/>
        </w:rPr>
      </w:pPr>
      <w:r w:rsidRPr="00DA101C">
        <w:rPr>
          <w:rFonts w:ascii="Arial" w:eastAsia="Times New Roman" w:hAnsi="Arial" w:cs="Arial"/>
          <w:vanish/>
          <w:sz w:val="16"/>
          <w:szCs w:val="16"/>
          <w:lang w:eastAsia="en-IN"/>
        </w:rPr>
        <w:t>Top of Form</w:t>
      </w:r>
    </w:p>
    <w:p w14:paraId="453F427B" w14:textId="77777777" w:rsidR="00DA101C" w:rsidRPr="00DA101C" w:rsidRDefault="00DA101C" w:rsidP="00DA101C">
      <w:pPr>
        <w:pBdr>
          <w:top w:val="single" w:sz="6" w:space="1" w:color="auto"/>
        </w:pBdr>
        <w:spacing w:after="0" w:line="240" w:lineRule="auto"/>
        <w:jc w:val="both"/>
        <w:rPr>
          <w:rFonts w:ascii="Arial" w:eastAsia="Times New Roman" w:hAnsi="Arial" w:cs="Arial"/>
          <w:vanish/>
          <w:sz w:val="16"/>
          <w:szCs w:val="16"/>
          <w:lang w:eastAsia="en-IN"/>
        </w:rPr>
      </w:pPr>
      <w:r w:rsidRPr="00DA101C">
        <w:rPr>
          <w:rFonts w:ascii="Arial" w:eastAsia="Times New Roman" w:hAnsi="Arial" w:cs="Arial"/>
          <w:vanish/>
          <w:sz w:val="16"/>
          <w:szCs w:val="16"/>
          <w:lang w:eastAsia="en-IN"/>
        </w:rPr>
        <w:t>Bottom of Form</w:t>
      </w:r>
    </w:p>
    <w:p w14:paraId="28584BB0" w14:textId="29FBD979" w:rsidR="00DA101C" w:rsidRPr="00DA101C" w:rsidRDefault="00DA101C" w:rsidP="00DA101C">
      <w:pPr>
        <w:spacing w:after="0" w:line="240" w:lineRule="auto"/>
        <w:jc w:val="both"/>
        <w:rPr>
          <w:rFonts w:ascii="Times New Roman" w:eastAsia="Times New Roman" w:hAnsi="Times New Roman" w:cs="Times New Roman"/>
          <w:sz w:val="24"/>
          <w:szCs w:val="24"/>
          <w:lang w:eastAsia="en-IN"/>
        </w:rPr>
      </w:pPr>
    </w:p>
    <w:p w14:paraId="5E5C7088" w14:textId="77777777" w:rsidR="00DA101C" w:rsidRPr="00DA101C" w:rsidRDefault="00DA101C" w:rsidP="00DA101C">
      <w:pPr>
        <w:pBdr>
          <w:bottom w:val="single" w:sz="6" w:space="1" w:color="auto"/>
        </w:pBdr>
        <w:spacing w:line="240" w:lineRule="auto"/>
        <w:ind w:left="720" w:right="720"/>
        <w:jc w:val="both"/>
        <w:rPr>
          <w:rFonts w:ascii="Arial" w:eastAsia="Times New Roman" w:hAnsi="Arial" w:cs="Arial"/>
          <w:vanish/>
          <w:sz w:val="16"/>
          <w:szCs w:val="16"/>
          <w:lang w:eastAsia="en-IN"/>
        </w:rPr>
      </w:pPr>
      <w:r w:rsidRPr="00DA101C">
        <w:rPr>
          <w:rFonts w:ascii="Arial" w:eastAsia="Times New Roman" w:hAnsi="Arial" w:cs="Arial"/>
          <w:vanish/>
          <w:sz w:val="16"/>
          <w:szCs w:val="16"/>
          <w:lang w:eastAsia="en-IN"/>
        </w:rPr>
        <w:t>Top of Form</w:t>
      </w:r>
    </w:p>
    <w:tbl>
      <w:tblPr>
        <w:tblW w:w="11952" w:type="dxa"/>
        <w:tblCellSpacing w:w="0" w:type="dxa"/>
        <w:shd w:val="clear" w:color="auto" w:fill="FFFFFF"/>
        <w:tblCellMar>
          <w:left w:w="0" w:type="dxa"/>
          <w:right w:w="0" w:type="dxa"/>
        </w:tblCellMar>
        <w:tblLook w:val="04A0" w:firstRow="1" w:lastRow="0" w:firstColumn="1" w:lastColumn="0" w:noHBand="0" w:noVBand="1"/>
      </w:tblPr>
      <w:tblGrid>
        <w:gridCol w:w="10884"/>
        <w:gridCol w:w="1068"/>
      </w:tblGrid>
      <w:tr w:rsidR="00DA101C" w:rsidRPr="00DA101C" w14:paraId="7574F2B0" w14:textId="77777777" w:rsidTr="00DA101C">
        <w:trPr>
          <w:tblCellSpacing w:w="0" w:type="dxa"/>
        </w:trPr>
        <w:tc>
          <w:tcPr>
            <w:tcW w:w="0" w:type="auto"/>
            <w:shd w:val="clear" w:color="auto" w:fill="FFFFFF"/>
            <w:tcMar>
              <w:top w:w="120" w:type="dxa"/>
              <w:left w:w="120" w:type="dxa"/>
              <w:bottom w:w="120" w:type="dxa"/>
              <w:right w:w="180" w:type="dxa"/>
            </w:tcMar>
            <w:vAlign w:val="center"/>
            <w:hideMark/>
          </w:tcPr>
          <w:p w14:paraId="29AE6F93" w14:textId="77777777" w:rsidR="00DA101C" w:rsidRPr="00DA101C" w:rsidRDefault="00DA101C" w:rsidP="00DA101C">
            <w:pPr>
              <w:shd w:val="clear" w:color="auto" w:fill="FFFFFF"/>
              <w:spacing w:before="240" w:after="30" w:line="240" w:lineRule="auto"/>
              <w:jc w:val="both"/>
              <w:rPr>
                <w:rFonts w:ascii="Times New Roman" w:eastAsia="Times New Roman" w:hAnsi="Times New Roman" w:cs="Times New Roman"/>
                <w:sz w:val="24"/>
                <w:szCs w:val="24"/>
                <w:lang w:eastAsia="en-IN"/>
              </w:rPr>
            </w:pPr>
          </w:p>
        </w:tc>
        <w:tc>
          <w:tcPr>
            <w:tcW w:w="1068" w:type="dxa"/>
            <w:shd w:val="clear" w:color="auto" w:fill="FFFFFF"/>
            <w:tcMar>
              <w:top w:w="120" w:type="dxa"/>
              <w:left w:w="120" w:type="dxa"/>
              <w:bottom w:w="120" w:type="dxa"/>
              <w:right w:w="120" w:type="dxa"/>
            </w:tcMar>
            <w:vAlign w:val="center"/>
            <w:hideMark/>
          </w:tcPr>
          <w:p w14:paraId="23FB2987" w14:textId="77777777" w:rsidR="00DA101C" w:rsidRPr="00DA101C" w:rsidRDefault="00DA101C" w:rsidP="00DA101C">
            <w:pPr>
              <w:spacing w:before="240" w:after="30" w:line="240" w:lineRule="auto"/>
              <w:jc w:val="both"/>
              <w:rPr>
                <w:rFonts w:ascii="Times New Roman" w:eastAsia="Times New Roman" w:hAnsi="Times New Roman" w:cs="Times New Roman"/>
                <w:sz w:val="20"/>
                <w:szCs w:val="20"/>
                <w:lang w:eastAsia="en-IN"/>
              </w:rPr>
            </w:pPr>
          </w:p>
        </w:tc>
      </w:tr>
    </w:tbl>
    <w:p w14:paraId="228F3131" w14:textId="77777777" w:rsidR="00DA101C" w:rsidRPr="00DA101C" w:rsidRDefault="00DA101C" w:rsidP="00DA101C">
      <w:pPr>
        <w:pBdr>
          <w:top w:val="single" w:sz="6" w:space="1" w:color="auto"/>
        </w:pBdr>
        <w:spacing w:line="240" w:lineRule="auto"/>
        <w:ind w:left="720" w:right="720"/>
        <w:jc w:val="both"/>
        <w:rPr>
          <w:rFonts w:ascii="Arial" w:eastAsia="Times New Roman" w:hAnsi="Arial" w:cs="Arial"/>
          <w:vanish/>
          <w:sz w:val="16"/>
          <w:szCs w:val="16"/>
          <w:lang w:eastAsia="en-IN"/>
        </w:rPr>
      </w:pPr>
      <w:r w:rsidRPr="00DA101C">
        <w:rPr>
          <w:rFonts w:ascii="Arial" w:eastAsia="Times New Roman" w:hAnsi="Arial" w:cs="Arial"/>
          <w:vanish/>
          <w:sz w:val="16"/>
          <w:szCs w:val="16"/>
          <w:lang w:eastAsia="en-IN"/>
        </w:rPr>
        <w:t>Bottom of Form</w:t>
      </w:r>
    </w:p>
    <w:p w14:paraId="555C594A" w14:textId="4927D7AE" w:rsidR="00DA101C" w:rsidRPr="00DA101C" w:rsidRDefault="00DA101C" w:rsidP="00DA101C">
      <w:pPr>
        <w:spacing w:after="0" w:line="240" w:lineRule="auto"/>
        <w:jc w:val="both"/>
        <w:rPr>
          <w:rFonts w:ascii="Times New Roman" w:eastAsia="Times New Roman" w:hAnsi="Times New Roman" w:cs="Times New Roman"/>
          <w:sz w:val="24"/>
          <w:szCs w:val="24"/>
          <w:lang w:eastAsia="en-IN"/>
        </w:rPr>
      </w:pPr>
    </w:p>
    <w:p w14:paraId="43B5DF21" w14:textId="77777777" w:rsidR="00DA101C" w:rsidRDefault="00DA101C" w:rsidP="00DA101C">
      <w:pPr>
        <w:jc w:val="both"/>
      </w:pPr>
    </w:p>
    <w:sectPr w:rsidR="00DA101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F25AA6"/>
    <w:multiLevelType w:val="multilevel"/>
    <w:tmpl w:val="BF6E6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FBC31A1"/>
    <w:multiLevelType w:val="multilevel"/>
    <w:tmpl w:val="63182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24E21A1"/>
    <w:multiLevelType w:val="multilevel"/>
    <w:tmpl w:val="8F08A0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01C"/>
    <w:rsid w:val="00DA101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67928"/>
  <w15:chartTrackingRefBased/>
  <w15:docId w15:val="{D3E47E48-6DC7-42EE-AF54-8E0BC156C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A101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link w:val="Heading2Char"/>
    <w:uiPriority w:val="9"/>
    <w:qFormat/>
    <w:rsid w:val="00DA101C"/>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DA101C"/>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101C"/>
    <w:rPr>
      <w:rFonts w:ascii="Times New Roman" w:eastAsia="Times New Roman" w:hAnsi="Times New Roman" w:cs="Times New Roman"/>
      <w:b/>
      <w:bCs/>
      <w:kern w:val="36"/>
      <w:sz w:val="48"/>
      <w:szCs w:val="48"/>
      <w:lang w:eastAsia="en-IN"/>
    </w:rPr>
  </w:style>
  <w:style w:type="character" w:customStyle="1" w:styleId="Heading2Char">
    <w:name w:val="Heading 2 Char"/>
    <w:basedOn w:val="DefaultParagraphFont"/>
    <w:link w:val="Heading2"/>
    <w:uiPriority w:val="9"/>
    <w:rsid w:val="00DA101C"/>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DA101C"/>
    <w:rPr>
      <w:rFonts w:ascii="Times New Roman" w:eastAsia="Times New Roman" w:hAnsi="Times New Roman" w:cs="Times New Roman"/>
      <w:b/>
      <w:bCs/>
      <w:sz w:val="27"/>
      <w:szCs w:val="27"/>
      <w:lang w:eastAsia="en-IN"/>
    </w:rPr>
  </w:style>
  <w:style w:type="paragraph" w:styleId="NormalWeb">
    <w:name w:val="Normal (Web)"/>
    <w:basedOn w:val="Normal"/>
    <w:uiPriority w:val="99"/>
    <w:semiHidden/>
    <w:unhideWhenUsed/>
    <w:rsid w:val="00DA101C"/>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semiHidden/>
    <w:unhideWhenUsed/>
    <w:rsid w:val="00DA101C"/>
    <w:rPr>
      <w:color w:val="0000FF"/>
      <w:u w:val="single"/>
    </w:rPr>
  </w:style>
  <w:style w:type="paragraph" w:styleId="z-TopofForm">
    <w:name w:val="HTML Top of Form"/>
    <w:basedOn w:val="Normal"/>
    <w:next w:val="Normal"/>
    <w:link w:val="z-TopofFormChar"/>
    <w:hidden/>
    <w:uiPriority w:val="99"/>
    <w:semiHidden/>
    <w:unhideWhenUsed/>
    <w:rsid w:val="00DA101C"/>
    <w:pPr>
      <w:pBdr>
        <w:bottom w:val="single" w:sz="6" w:space="1" w:color="auto"/>
      </w:pBdr>
      <w:spacing w:after="0" w:line="240" w:lineRule="auto"/>
      <w:jc w:val="center"/>
    </w:pPr>
    <w:rPr>
      <w:rFonts w:ascii="Arial" w:eastAsia="Times New Roman" w:hAnsi="Arial" w:cs="Arial"/>
      <w:vanish/>
      <w:sz w:val="16"/>
      <w:szCs w:val="16"/>
      <w:lang w:eastAsia="en-IN"/>
    </w:rPr>
  </w:style>
  <w:style w:type="character" w:customStyle="1" w:styleId="z-TopofFormChar">
    <w:name w:val="z-Top of Form Char"/>
    <w:basedOn w:val="DefaultParagraphFont"/>
    <w:link w:val="z-TopofForm"/>
    <w:uiPriority w:val="99"/>
    <w:semiHidden/>
    <w:rsid w:val="00DA101C"/>
    <w:rPr>
      <w:rFonts w:ascii="Arial" w:eastAsia="Times New Roman" w:hAnsi="Arial" w:cs="Arial"/>
      <w:vanish/>
      <w:sz w:val="16"/>
      <w:szCs w:val="16"/>
      <w:lang w:eastAsia="en-IN"/>
    </w:rPr>
  </w:style>
  <w:style w:type="paragraph" w:styleId="z-BottomofForm">
    <w:name w:val="HTML Bottom of Form"/>
    <w:basedOn w:val="Normal"/>
    <w:next w:val="Normal"/>
    <w:link w:val="z-BottomofFormChar"/>
    <w:hidden/>
    <w:uiPriority w:val="99"/>
    <w:semiHidden/>
    <w:unhideWhenUsed/>
    <w:rsid w:val="00DA101C"/>
    <w:pPr>
      <w:pBdr>
        <w:top w:val="single" w:sz="6" w:space="1" w:color="auto"/>
      </w:pBdr>
      <w:spacing w:after="0" w:line="240" w:lineRule="auto"/>
      <w:jc w:val="center"/>
    </w:pPr>
    <w:rPr>
      <w:rFonts w:ascii="Arial" w:eastAsia="Times New Roman" w:hAnsi="Arial" w:cs="Arial"/>
      <w:vanish/>
      <w:sz w:val="16"/>
      <w:szCs w:val="16"/>
      <w:lang w:eastAsia="en-IN"/>
    </w:rPr>
  </w:style>
  <w:style w:type="character" w:customStyle="1" w:styleId="z-BottomofFormChar">
    <w:name w:val="z-Bottom of Form Char"/>
    <w:basedOn w:val="DefaultParagraphFont"/>
    <w:link w:val="z-BottomofForm"/>
    <w:uiPriority w:val="99"/>
    <w:semiHidden/>
    <w:rsid w:val="00DA101C"/>
    <w:rPr>
      <w:rFonts w:ascii="Arial" w:eastAsia="Times New Roman" w:hAnsi="Arial" w:cs="Arial"/>
      <w:vanish/>
      <w:sz w:val="16"/>
      <w:szCs w:val="16"/>
      <w:lang w:eastAsia="en-IN"/>
    </w:rPr>
  </w:style>
  <w:style w:type="paragraph" w:customStyle="1" w:styleId="c">
    <w:name w:val="c"/>
    <w:basedOn w:val="Normal"/>
    <w:rsid w:val="00DA101C"/>
    <w:pPr>
      <w:spacing w:before="100" w:beforeAutospacing="1" w:after="100" w:afterAutospacing="1" w:line="240" w:lineRule="auto"/>
    </w:pPr>
    <w:rPr>
      <w:rFonts w:ascii="Times New Roman" w:eastAsia="Times New Roman" w:hAnsi="Times New Roman" w:cs="Times New Roman"/>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296564">
      <w:bodyDiv w:val="1"/>
      <w:marLeft w:val="0"/>
      <w:marRight w:val="0"/>
      <w:marTop w:val="0"/>
      <w:marBottom w:val="0"/>
      <w:divBdr>
        <w:top w:val="none" w:sz="0" w:space="0" w:color="auto"/>
        <w:left w:val="none" w:sz="0" w:space="0" w:color="auto"/>
        <w:bottom w:val="none" w:sz="0" w:space="0" w:color="auto"/>
        <w:right w:val="none" w:sz="0" w:space="0" w:color="auto"/>
      </w:divBdr>
      <w:divsChild>
        <w:div w:id="83263399">
          <w:marLeft w:val="0"/>
          <w:marRight w:val="0"/>
          <w:marTop w:val="0"/>
          <w:marBottom w:val="0"/>
          <w:divBdr>
            <w:top w:val="none" w:sz="0" w:space="0" w:color="auto"/>
            <w:left w:val="none" w:sz="0" w:space="0" w:color="auto"/>
            <w:bottom w:val="none" w:sz="0" w:space="0" w:color="auto"/>
            <w:right w:val="none" w:sz="0" w:space="0" w:color="auto"/>
          </w:divBdr>
          <w:divsChild>
            <w:div w:id="622343382">
              <w:marLeft w:val="240"/>
              <w:marRight w:val="240"/>
              <w:marTop w:val="240"/>
              <w:marBottom w:val="240"/>
              <w:divBdr>
                <w:top w:val="none" w:sz="0" w:space="0" w:color="auto"/>
                <w:left w:val="none" w:sz="0" w:space="0" w:color="auto"/>
                <w:bottom w:val="none" w:sz="0" w:space="0" w:color="auto"/>
                <w:right w:val="none" w:sz="0" w:space="0" w:color="auto"/>
              </w:divBdr>
            </w:div>
          </w:divsChild>
        </w:div>
        <w:div w:id="2140605261">
          <w:marLeft w:val="0"/>
          <w:marRight w:val="0"/>
          <w:marTop w:val="0"/>
          <w:marBottom w:val="0"/>
          <w:divBdr>
            <w:top w:val="none" w:sz="0" w:space="0" w:color="auto"/>
            <w:left w:val="none" w:sz="0" w:space="0" w:color="auto"/>
            <w:bottom w:val="none" w:sz="0" w:space="0" w:color="auto"/>
            <w:right w:val="none" w:sz="0" w:space="0" w:color="auto"/>
          </w:divBdr>
        </w:div>
        <w:div w:id="1953777984">
          <w:marLeft w:val="240"/>
          <w:marRight w:val="240"/>
          <w:marTop w:val="240"/>
          <w:marBottom w:val="240"/>
          <w:divBdr>
            <w:top w:val="none" w:sz="0" w:space="0" w:color="auto"/>
            <w:left w:val="none" w:sz="0" w:space="0" w:color="auto"/>
            <w:bottom w:val="none" w:sz="0" w:space="0" w:color="auto"/>
            <w:right w:val="none" w:sz="0" w:space="0" w:color="auto"/>
          </w:divBdr>
          <w:divsChild>
            <w:div w:id="203446124">
              <w:marLeft w:val="240"/>
              <w:marRight w:val="240"/>
              <w:marTop w:val="240"/>
              <w:marBottom w:val="240"/>
              <w:divBdr>
                <w:top w:val="single" w:sz="6" w:space="12" w:color="FFFFFF"/>
                <w:left w:val="single" w:sz="6" w:space="12" w:color="FFFFFF"/>
                <w:bottom w:val="single" w:sz="6" w:space="12" w:color="FFFFFF"/>
                <w:right w:val="single" w:sz="6" w:space="12" w:color="FFFFFF"/>
              </w:divBdr>
              <w:divsChild>
                <w:div w:id="112600077">
                  <w:marLeft w:val="240"/>
                  <w:marRight w:val="240"/>
                  <w:marTop w:val="240"/>
                  <w:marBottom w:val="240"/>
                  <w:divBdr>
                    <w:top w:val="none" w:sz="0" w:space="0" w:color="auto"/>
                    <w:left w:val="none" w:sz="0" w:space="0" w:color="auto"/>
                    <w:bottom w:val="none" w:sz="0" w:space="0" w:color="auto"/>
                    <w:right w:val="none" w:sz="0" w:space="0" w:color="auto"/>
                  </w:divBdr>
                  <w:divsChild>
                    <w:div w:id="165704829">
                      <w:marLeft w:val="240"/>
                      <w:marRight w:val="240"/>
                      <w:marTop w:val="240"/>
                      <w:marBottom w:val="240"/>
                      <w:divBdr>
                        <w:top w:val="single" w:sz="6" w:space="12" w:color="DFE1E5"/>
                        <w:left w:val="single" w:sz="6" w:space="12" w:color="DFE1E5"/>
                        <w:bottom w:val="single" w:sz="6" w:space="12" w:color="DFE1E5"/>
                        <w:right w:val="single" w:sz="6" w:space="12" w:color="DFE1E5"/>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ismatter.com/money/banking/financial-intermediation.htm" TargetMode="External"/><Relationship Id="rId3" Type="http://schemas.openxmlformats.org/officeDocument/2006/relationships/settings" Target="settings.xml"/><Relationship Id="rId7" Type="http://schemas.openxmlformats.org/officeDocument/2006/relationships/hyperlink" Target="https://thismatter.com/money/insurance/risks-perils-hazards.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hismatter.com/money/bonds/types/mortgage-backed-securities-mbs.htm" TargetMode="External"/><Relationship Id="rId11" Type="http://schemas.openxmlformats.org/officeDocument/2006/relationships/fontTable" Target="fontTable.xml"/><Relationship Id="rId5" Type="http://schemas.openxmlformats.org/officeDocument/2006/relationships/hyperlink" Target="https://thismatter.com/money/derivatives/credit-default-swaps.htm" TargetMode="External"/><Relationship Id="rId10" Type="http://schemas.openxmlformats.org/officeDocument/2006/relationships/hyperlink" Target="https://thismatter.com/money/bonds/bond-indentures.htm" TargetMode="External"/><Relationship Id="rId4" Type="http://schemas.openxmlformats.org/officeDocument/2006/relationships/webSettings" Target="webSettings.xml"/><Relationship Id="rId9" Type="http://schemas.openxmlformats.org/officeDocument/2006/relationships/hyperlink" Target="https://thismatter.com/money/credit/credit-score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1617</Words>
  <Characters>9220</Characters>
  <Application>Microsoft Office Word</Application>
  <DocSecurity>0</DocSecurity>
  <Lines>76</Lines>
  <Paragraphs>21</Paragraphs>
  <ScaleCrop>false</ScaleCrop>
  <Company/>
  <LinksUpToDate>false</LinksUpToDate>
  <CharactersWithSpaces>10816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sreeja patra</dc:creator>
  <cp:keywords/>
  <dc:description/>
  <cp:lastModifiedBy>sreeja patra</cp:lastModifiedBy>
  <cp:revision>1</cp:revision>
  <dcterms:created xsi:type="dcterms:W3CDTF">2021-05-08T13:37:00Z</dcterms:created>
  <dcterms:modified xsi:type="dcterms:W3CDTF">2021-05-08T13:41:00Z</dcterms:modified>
</cp:coreProperties>
</file>