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6"/>
          <w:szCs w:val="26"/>
          <w:u w:val="single"/>
        </w:rPr>
      </w:pPr>
      <w:r w:rsidDel="00000000" w:rsidR="00000000" w:rsidRPr="00000000">
        <w:rPr>
          <w:b w:val="1"/>
          <w:sz w:val="26"/>
          <w:szCs w:val="26"/>
          <w:u w:val="single"/>
          <w:rtl w:val="0"/>
        </w:rPr>
        <w:t xml:space="preserve">Definitions of Cost</w:t>
      </w:r>
    </w:p>
    <w:p w:rsidR="00000000" w:rsidDel="00000000" w:rsidP="00000000" w:rsidRDefault="00000000" w:rsidRPr="00000000" w14:paraId="00000002">
      <w:pPr>
        <w:pageBreakBefore w:val="0"/>
        <w:jc w:val="center"/>
        <w:rPr>
          <w:b w:val="1"/>
          <w:sz w:val="26"/>
          <w:szCs w:val="26"/>
          <w:u w:val="single"/>
        </w:rPr>
      </w:pPr>
      <w:r w:rsidDel="00000000" w:rsidR="00000000" w:rsidRPr="00000000">
        <w:rPr>
          <w:b w:val="1"/>
          <w:sz w:val="26"/>
          <w:szCs w:val="26"/>
          <w:rtl w:val="0"/>
        </w:rPr>
        <w:t xml:space="preserve">Dr. Gargi Basu</w:t>
      </w:r>
      <w:r w:rsidDel="00000000" w:rsidR="00000000" w:rsidRPr="00000000">
        <w:rPr>
          <w:b w:val="1"/>
          <w:sz w:val="26"/>
          <w:szCs w:val="26"/>
          <w:u w:val="single"/>
          <w:rtl w:val="0"/>
        </w:rPr>
        <w:t xml:space="preserve"> </w:t>
      </w:r>
    </w:p>
    <w:p w:rsidR="00000000" w:rsidDel="00000000" w:rsidP="00000000" w:rsidRDefault="00000000" w:rsidRPr="00000000" w14:paraId="00000003">
      <w:pPr>
        <w:pageBreakBefore w:val="0"/>
        <w:jc w:val="center"/>
        <w:rPr>
          <w:b w:val="1"/>
          <w:sz w:val="26"/>
          <w:szCs w:val="26"/>
          <w:u w:val="single"/>
        </w:rPr>
      </w:pPr>
      <w:r w:rsidDel="00000000" w:rsidR="00000000" w:rsidRPr="00000000">
        <w:rPr>
          <w:rtl w:val="0"/>
        </w:rPr>
      </w:r>
    </w:p>
    <w:p w:rsidR="00000000" w:rsidDel="00000000" w:rsidP="00000000" w:rsidRDefault="00000000" w:rsidRPr="00000000" w14:paraId="00000004">
      <w:pPr>
        <w:pageBreakBefore w:val="0"/>
        <w:spacing w:line="360" w:lineRule="auto"/>
        <w:jc w:val="both"/>
        <w:rPr>
          <w:color w:val="202122"/>
          <w:sz w:val="24"/>
          <w:szCs w:val="24"/>
          <w:highlight w:val="white"/>
        </w:rPr>
      </w:pPr>
      <w:r w:rsidDel="00000000" w:rsidR="00000000" w:rsidRPr="00000000">
        <w:rPr>
          <w:b w:val="1"/>
          <w:sz w:val="24"/>
          <w:szCs w:val="24"/>
          <w:rtl w:val="0"/>
        </w:rPr>
        <w:t xml:space="preserve">Implicit cost: </w:t>
      </w:r>
      <w:r w:rsidDel="00000000" w:rsidR="00000000" w:rsidRPr="00000000">
        <w:rPr>
          <w:color w:val="111111"/>
          <w:sz w:val="24"/>
          <w:szCs w:val="24"/>
          <w:highlight w:val="white"/>
          <w:rtl w:val="0"/>
        </w:rPr>
        <w:t xml:space="preserve">An implicit cost is any cost that has already occurred but not necessarily shown or reported as a separate expense. </w:t>
      </w:r>
      <w:r w:rsidDel="00000000" w:rsidR="00000000" w:rsidRPr="00000000">
        <w:rPr>
          <w:color w:val="202122"/>
          <w:sz w:val="24"/>
          <w:szCs w:val="24"/>
          <w:highlight w:val="white"/>
          <w:rtl w:val="0"/>
        </w:rPr>
        <w:t xml:space="preserve">In </w:t>
      </w:r>
      <w:hyperlink r:id="rId6">
        <w:r w:rsidDel="00000000" w:rsidR="00000000" w:rsidRPr="00000000">
          <w:rPr>
            <w:color w:val="0b0080"/>
            <w:sz w:val="24"/>
            <w:szCs w:val="24"/>
            <w:highlight w:val="white"/>
            <w:rtl w:val="0"/>
          </w:rPr>
          <w:t xml:space="preserve">economics</w:t>
        </w:r>
      </w:hyperlink>
      <w:r w:rsidDel="00000000" w:rsidR="00000000" w:rsidRPr="00000000">
        <w:rPr>
          <w:color w:val="202122"/>
          <w:sz w:val="24"/>
          <w:szCs w:val="24"/>
          <w:highlight w:val="white"/>
          <w:rtl w:val="0"/>
        </w:rPr>
        <w:t xml:space="preserve">, an </w:t>
      </w:r>
      <w:r w:rsidDel="00000000" w:rsidR="00000000" w:rsidRPr="00000000">
        <w:rPr>
          <w:b w:val="1"/>
          <w:color w:val="202122"/>
          <w:sz w:val="24"/>
          <w:szCs w:val="24"/>
          <w:highlight w:val="white"/>
          <w:rtl w:val="0"/>
        </w:rPr>
        <w:t xml:space="preserve">implicit cost</w:t>
      </w:r>
      <w:r w:rsidDel="00000000" w:rsidR="00000000" w:rsidRPr="00000000">
        <w:rPr>
          <w:color w:val="202122"/>
          <w:sz w:val="24"/>
          <w:szCs w:val="24"/>
          <w:highlight w:val="white"/>
          <w:rtl w:val="0"/>
        </w:rPr>
        <w:t xml:space="preserve">, also called an </w:t>
      </w:r>
      <w:r w:rsidDel="00000000" w:rsidR="00000000" w:rsidRPr="00000000">
        <w:rPr>
          <w:b w:val="1"/>
          <w:color w:val="202122"/>
          <w:sz w:val="24"/>
          <w:szCs w:val="24"/>
          <w:highlight w:val="white"/>
          <w:rtl w:val="0"/>
        </w:rPr>
        <w:t xml:space="preserve">imputed cost</w:t>
      </w:r>
      <w:r w:rsidDel="00000000" w:rsidR="00000000" w:rsidRPr="00000000">
        <w:rPr>
          <w:color w:val="202122"/>
          <w:sz w:val="24"/>
          <w:szCs w:val="24"/>
          <w:highlight w:val="white"/>
          <w:rtl w:val="0"/>
        </w:rPr>
        <w:t xml:space="preserve">, </w:t>
      </w:r>
      <w:r w:rsidDel="00000000" w:rsidR="00000000" w:rsidRPr="00000000">
        <w:rPr>
          <w:b w:val="1"/>
          <w:color w:val="202122"/>
          <w:sz w:val="24"/>
          <w:szCs w:val="24"/>
          <w:highlight w:val="white"/>
          <w:rtl w:val="0"/>
        </w:rPr>
        <w:t xml:space="preserve">implied cost</w:t>
      </w:r>
      <w:r w:rsidDel="00000000" w:rsidR="00000000" w:rsidRPr="00000000">
        <w:rPr>
          <w:color w:val="202122"/>
          <w:sz w:val="24"/>
          <w:szCs w:val="24"/>
          <w:highlight w:val="white"/>
          <w:rtl w:val="0"/>
        </w:rPr>
        <w:t xml:space="preserve">, or </w:t>
      </w:r>
      <w:r w:rsidDel="00000000" w:rsidR="00000000" w:rsidRPr="00000000">
        <w:rPr>
          <w:b w:val="1"/>
          <w:color w:val="202122"/>
          <w:sz w:val="24"/>
          <w:szCs w:val="24"/>
          <w:highlight w:val="white"/>
          <w:rtl w:val="0"/>
        </w:rPr>
        <w:t xml:space="preserve">notional cost</w:t>
      </w:r>
      <w:r w:rsidDel="00000000" w:rsidR="00000000" w:rsidRPr="00000000">
        <w:rPr>
          <w:color w:val="202122"/>
          <w:sz w:val="24"/>
          <w:szCs w:val="24"/>
          <w:highlight w:val="white"/>
          <w:rtl w:val="0"/>
        </w:rPr>
        <w:t xml:space="preserve">, is the </w:t>
      </w:r>
      <w:hyperlink r:id="rId7">
        <w:r w:rsidDel="00000000" w:rsidR="00000000" w:rsidRPr="00000000">
          <w:rPr>
            <w:color w:val="0b0080"/>
            <w:sz w:val="24"/>
            <w:szCs w:val="24"/>
            <w:highlight w:val="white"/>
            <w:rtl w:val="0"/>
          </w:rPr>
          <w:t xml:space="preserve">opportunity cost</w:t>
        </w:r>
      </w:hyperlink>
      <w:r w:rsidDel="00000000" w:rsidR="00000000" w:rsidRPr="00000000">
        <w:rPr>
          <w:color w:val="202122"/>
          <w:sz w:val="24"/>
          <w:szCs w:val="24"/>
          <w:highlight w:val="white"/>
          <w:rtl w:val="0"/>
        </w:rPr>
        <w:t xml:space="preserve"> equal to what a firm must give up in order to use a </w:t>
      </w:r>
      <w:hyperlink r:id="rId8">
        <w:r w:rsidDel="00000000" w:rsidR="00000000" w:rsidRPr="00000000">
          <w:rPr>
            <w:color w:val="0b0080"/>
            <w:sz w:val="24"/>
            <w:szCs w:val="24"/>
            <w:highlight w:val="white"/>
            <w:rtl w:val="0"/>
          </w:rPr>
          <w:t xml:space="preserve">factor of production</w:t>
        </w:r>
      </w:hyperlink>
      <w:r w:rsidDel="00000000" w:rsidR="00000000" w:rsidRPr="00000000">
        <w:rPr>
          <w:color w:val="202122"/>
          <w:sz w:val="24"/>
          <w:szCs w:val="24"/>
          <w:highlight w:val="white"/>
          <w:rtl w:val="0"/>
        </w:rPr>
        <w:t xml:space="preserve"> for which it already owns and thus does not pay rent. It is the opposite of an </w:t>
      </w:r>
      <w:hyperlink r:id="rId9">
        <w:r w:rsidDel="00000000" w:rsidR="00000000" w:rsidRPr="00000000">
          <w:rPr>
            <w:color w:val="0b0080"/>
            <w:sz w:val="24"/>
            <w:szCs w:val="24"/>
            <w:highlight w:val="white"/>
            <w:rtl w:val="0"/>
          </w:rPr>
          <w:t xml:space="preserve">explicit cost</w:t>
        </w:r>
      </w:hyperlink>
      <w:r w:rsidDel="00000000" w:rsidR="00000000" w:rsidRPr="00000000">
        <w:rPr>
          <w:color w:val="202122"/>
          <w:sz w:val="24"/>
          <w:szCs w:val="24"/>
          <w:highlight w:val="white"/>
          <w:rtl w:val="0"/>
        </w:rPr>
        <w:t xml:space="preserve">, which is borne directly.</w:t>
      </w:r>
    </w:p>
    <w:p w:rsidR="00000000" w:rsidDel="00000000" w:rsidP="00000000" w:rsidRDefault="00000000" w:rsidRPr="00000000" w14:paraId="00000005">
      <w:pPr>
        <w:pageBreakBefore w:val="0"/>
        <w:spacing w:line="360" w:lineRule="auto"/>
        <w:jc w:val="both"/>
        <w:rPr>
          <w:color w:val="202122"/>
          <w:sz w:val="24"/>
          <w:szCs w:val="24"/>
          <w:highlight w:val="white"/>
        </w:rPr>
      </w:pPr>
      <w:r w:rsidDel="00000000" w:rsidR="00000000" w:rsidRPr="00000000">
        <w:rPr>
          <w:rtl w:val="0"/>
        </w:rPr>
      </w:r>
    </w:p>
    <w:p w:rsidR="00000000" w:rsidDel="00000000" w:rsidP="00000000" w:rsidRDefault="00000000" w:rsidRPr="00000000" w14:paraId="00000006">
      <w:pPr>
        <w:pageBreakBefore w:val="0"/>
        <w:spacing w:line="360" w:lineRule="auto"/>
        <w:jc w:val="both"/>
        <w:rPr>
          <w:sz w:val="24"/>
          <w:szCs w:val="24"/>
        </w:rPr>
      </w:pPr>
      <w:r w:rsidDel="00000000" w:rsidR="00000000" w:rsidRPr="00000000">
        <w:rPr>
          <w:b w:val="1"/>
          <w:sz w:val="24"/>
          <w:szCs w:val="24"/>
          <w:rtl w:val="0"/>
        </w:rPr>
        <w:t xml:space="preserve">Explicit cost:</w:t>
      </w:r>
      <w:r w:rsidDel="00000000" w:rsidR="00000000" w:rsidRPr="00000000">
        <w:rPr>
          <w:sz w:val="24"/>
          <w:szCs w:val="24"/>
          <w:rtl w:val="0"/>
        </w:rPr>
        <w:t xml:space="preserve"> </w:t>
      </w:r>
      <w:r w:rsidDel="00000000" w:rsidR="00000000" w:rsidRPr="00000000">
        <w:rPr>
          <w:color w:val="202122"/>
          <w:sz w:val="24"/>
          <w:szCs w:val="24"/>
          <w:highlight w:val="white"/>
          <w:rtl w:val="0"/>
        </w:rPr>
        <w:t xml:space="preserve">An </w:t>
      </w:r>
      <w:r w:rsidDel="00000000" w:rsidR="00000000" w:rsidRPr="00000000">
        <w:rPr>
          <w:b w:val="1"/>
          <w:color w:val="202122"/>
          <w:sz w:val="24"/>
          <w:szCs w:val="24"/>
          <w:highlight w:val="white"/>
          <w:rtl w:val="0"/>
        </w:rPr>
        <w:t xml:space="preserve">explicit cost</w:t>
      </w:r>
      <w:r w:rsidDel="00000000" w:rsidR="00000000" w:rsidRPr="00000000">
        <w:rPr>
          <w:color w:val="202122"/>
          <w:sz w:val="24"/>
          <w:szCs w:val="24"/>
          <w:highlight w:val="white"/>
          <w:rtl w:val="0"/>
        </w:rPr>
        <w:t xml:space="preserve"> is a direct payment made to others in the course of running a business, such as wage, rent and materials.</w:t>
      </w:r>
      <w:r w:rsidDel="00000000" w:rsidR="00000000" w:rsidRPr="00000000">
        <w:rPr>
          <w:rtl w:val="0"/>
        </w:rPr>
      </w:r>
    </w:p>
    <w:p w:rsidR="00000000" w:rsidDel="00000000" w:rsidP="00000000" w:rsidRDefault="00000000" w:rsidRPr="00000000" w14:paraId="00000007">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08">
      <w:pPr>
        <w:pageBreakBefore w:val="0"/>
        <w:spacing w:line="360" w:lineRule="auto"/>
        <w:jc w:val="both"/>
        <w:rPr>
          <w:sz w:val="24"/>
          <w:szCs w:val="24"/>
        </w:rPr>
      </w:pPr>
      <w:r w:rsidDel="00000000" w:rsidR="00000000" w:rsidRPr="00000000">
        <w:rPr>
          <w:b w:val="1"/>
          <w:sz w:val="24"/>
          <w:szCs w:val="24"/>
          <w:rtl w:val="0"/>
        </w:rPr>
        <w:t xml:space="preserve">Accounting cost:</w:t>
      </w:r>
      <w:r w:rsidDel="00000000" w:rsidR="00000000" w:rsidRPr="00000000">
        <w:rPr>
          <w:sz w:val="24"/>
          <w:szCs w:val="24"/>
          <w:rtl w:val="0"/>
        </w:rPr>
        <w:t xml:space="preserve"> </w:t>
      </w:r>
      <w:r w:rsidDel="00000000" w:rsidR="00000000" w:rsidRPr="00000000">
        <w:rPr>
          <w:b w:val="1"/>
          <w:color w:val="202124"/>
          <w:sz w:val="24"/>
          <w:szCs w:val="24"/>
          <w:highlight w:val="white"/>
          <w:rtl w:val="0"/>
        </w:rPr>
        <w:t xml:space="preserve">Accounting costs</w:t>
      </w:r>
      <w:r w:rsidDel="00000000" w:rsidR="00000000" w:rsidRPr="00000000">
        <w:rPr>
          <w:color w:val="202124"/>
          <w:sz w:val="24"/>
          <w:szCs w:val="24"/>
          <w:highlight w:val="white"/>
          <w:rtl w:val="0"/>
        </w:rPr>
        <w:t xml:space="preserve"> are the explicit </w:t>
      </w:r>
      <w:r w:rsidDel="00000000" w:rsidR="00000000" w:rsidRPr="00000000">
        <w:rPr>
          <w:b w:val="1"/>
          <w:color w:val="202124"/>
          <w:sz w:val="24"/>
          <w:szCs w:val="24"/>
          <w:highlight w:val="white"/>
          <w:rtl w:val="0"/>
        </w:rPr>
        <w:t xml:space="preserve">costs</w:t>
      </w:r>
      <w:r w:rsidDel="00000000" w:rsidR="00000000" w:rsidRPr="00000000">
        <w:rPr>
          <w:color w:val="202124"/>
          <w:sz w:val="24"/>
          <w:szCs w:val="24"/>
          <w:highlight w:val="white"/>
          <w:rtl w:val="0"/>
        </w:rPr>
        <w:t xml:space="preserve">, also known hard </w:t>
      </w:r>
      <w:r w:rsidDel="00000000" w:rsidR="00000000" w:rsidRPr="00000000">
        <w:rPr>
          <w:b w:val="1"/>
          <w:color w:val="202124"/>
          <w:sz w:val="24"/>
          <w:szCs w:val="24"/>
          <w:highlight w:val="white"/>
          <w:rtl w:val="0"/>
        </w:rPr>
        <w:t xml:space="preserve">costs</w:t>
      </w:r>
      <w:r w:rsidDel="00000000" w:rsidR="00000000" w:rsidRPr="00000000">
        <w:rPr>
          <w:color w:val="202124"/>
          <w:sz w:val="24"/>
          <w:szCs w:val="24"/>
          <w:highlight w:val="white"/>
          <w:rtl w:val="0"/>
        </w:rPr>
        <w:t xml:space="preserve"> that are seen as money out of your bank account that you need to run your business. </w:t>
      </w:r>
      <w:r w:rsidDel="00000000" w:rsidR="00000000" w:rsidRPr="00000000">
        <w:rPr>
          <w:rtl w:val="0"/>
        </w:rPr>
      </w:r>
    </w:p>
    <w:p w:rsidR="00000000" w:rsidDel="00000000" w:rsidP="00000000" w:rsidRDefault="00000000" w:rsidRPr="00000000" w14:paraId="00000009">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0A">
      <w:pPr>
        <w:pageBreakBefore w:val="0"/>
        <w:spacing w:line="360" w:lineRule="auto"/>
        <w:jc w:val="both"/>
        <w:rPr>
          <w:sz w:val="24"/>
          <w:szCs w:val="24"/>
        </w:rPr>
      </w:pPr>
      <w:r w:rsidDel="00000000" w:rsidR="00000000" w:rsidRPr="00000000">
        <w:rPr>
          <w:b w:val="1"/>
          <w:sz w:val="24"/>
          <w:szCs w:val="24"/>
          <w:rtl w:val="0"/>
        </w:rPr>
        <w:t xml:space="preserve">Sunk cost:</w:t>
      </w:r>
      <w:r w:rsidDel="00000000" w:rsidR="00000000" w:rsidRPr="00000000">
        <w:rPr>
          <w:sz w:val="24"/>
          <w:szCs w:val="24"/>
          <w:rtl w:val="0"/>
        </w:rPr>
        <w:t xml:space="preserve"> </w:t>
      </w:r>
      <w:r w:rsidDel="00000000" w:rsidR="00000000" w:rsidRPr="00000000">
        <w:rPr>
          <w:color w:val="202122"/>
          <w:sz w:val="24"/>
          <w:szCs w:val="24"/>
          <w:highlight w:val="white"/>
          <w:rtl w:val="0"/>
        </w:rPr>
        <w:t xml:space="preserve">In </w:t>
      </w:r>
      <w:hyperlink r:id="rId10">
        <w:r w:rsidDel="00000000" w:rsidR="00000000" w:rsidRPr="00000000">
          <w:rPr>
            <w:color w:val="0b0080"/>
            <w:sz w:val="24"/>
            <w:szCs w:val="24"/>
            <w:highlight w:val="white"/>
            <w:rtl w:val="0"/>
          </w:rPr>
          <w:t xml:space="preserve">economics</w:t>
        </w:r>
      </w:hyperlink>
      <w:r w:rsidDel="00000000" w:rsidR="00000000" w:rsidRPr="00000000">
        <w:rPr>
          <w:color w:val="202122"/>
          <w:sz w:val="24"/>
          <w:szCs w:val="24"/>
          <w:highlight w:val="white"/>
          <w:rtl w:val="0"/>
        </w:rPr>
        <w:t xml:space="preserve"> and business </w:t>
      </w:r>
      <w:hyperlink r:id="rId11">
        <w:r w:rsidDel="00000000" w:rsidR="00000000" w:rsidRPr="00000000">
          <w:rPr>
            <w:color w:val="0b0080"/>
            <w:sz w:val="24"/>
            <w:szCs w:val="24"/>
            <w:highlight w:val="white"/>
            <w:rtl w:val="0"/>
          </w:rPr>
          <w:t xml:space="preserve">decision-making</w:t>
        </w:r>
      </w:hyperlink>
      <w:r w:rsidDel="00000000" w:rsidR="00000000" w:rsidRPr="00000000">
        <w:rPr>
          <w:color w:val="202122"/>
          <w:sz w:val="24"/>
          <w:szCs w:val="24"/>
          <w:highlight w:val="white"/>
          <w:rtl w:val="0"/>
        </w:rPr>
        <w:t xml:space="preserve">, a </w:t>
      </w:r>
      <w:r w:rsidDel="00000000" w:rsidR="00000000" w:rsidRPr="00000000">
        <w:rPr>
          <w:b w:val="1"/>
          <w:color w:val="202122"/>
          <w:sz w:val="24"/>
          <w:szCs w:val="24"/>
          <w:highlight w:val="white"/>
          <w:rtl w:val="0"/>
        </w:rPr>
        <w:t xml:space="preserve">sunk cost</w:t>
      </w:r>
      <w:r w:rsidDel="00000000" w:rsidR="00000000" w:rsidRPr="00000000">
        <w:rPr>
          <w:color w:val="202122"/>
          <w:sz w:val="24"/>
          <w:szCs w:val="24"/>
          <w:highlight w:val="white"/>
          <w:rtl w:val="0"/>
        </w:rPr>
        <w:t xml:space="preserve"> (also known as </w:t>
      </w:r>
      <w:r w:rsidDel="00000000" w:rsidR="00000000" w:rsidRPr="00000000">
        <w:rPr>
          <w:b w:val="1"/>
          <w:color w:val="202122"/>
          <w:sz w:val="24"/>
          <w:szCs w:val="24"/>
          <w:highlight w:val="white"/>
          <w:rtl w:val="0"/>
        </w:rPr>
        <w:t xml:space="preserve">retrospective cost</w:t>
      </w:r>
      <w:r w:rsidDel="00000000" w:rsidR="00000000" w:rsidRPr="00000000">
        <w:rPr>
          <w:color w:val="202122"/>
          <w:sz w:val="24"/>
          <w:szCs w:val="24"/>
          <w:highlight w:val="white"/>
          <w:rtl w:val="0"/>
        </w:rPr>
        <w:t xml:space="preserve">) is a </w:t>
      </w:r>
      <w:hyperlink r:id="rId12">
        <w:r w:rsidDel="00000000" w:rsidR="00000000" w:rsidRPr="00000000">
          <w:rPr>
            <w:color w:val="0b0080"/>
            <w:sz w:val="24"/>
            <w:szCs w:val="24"/>
            <w:highlight w:val="white"/>
            <w:rtl w:val="0"/>
          </w:rPr>
          <w:t xml:space="preserve">cost</w:t>
        </w:r>
      </w:hyperlink>
      <w:r w:rsidDel="00000000" w:rsidR="00000000" w:rsidRPr="00000000">
        <w:rPr>
          <w:color w:val="202122"/>
          <w:sz w:val="24"/>
          <w:szCs w:val="24"/>
          <w:highlight w:val="white"/>
          <w:rtl w:val="0"/>
        </w:rPr>
        <w:t xml:space="preserve"> that has already been incurred and cannot be recovered.</w:t>
      </w:r>
      <w:r w:rsidDel="00000000" w:rsidR="00000000" w:rsidRPr="00000000">
        <w:rPr>
          <w:rtl w:val="0"/>
        </w:rPr>
      </w:r>
    </w:p>
    <w:p w:rsidR="00000000" w:rsidDel="00000000" w:rsidP="00000000" w:rsidRDefault="00000000" w:rsidRPr="00000000" w14:paraId="0000000B">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0C">
      <w:pPr>
        <w:pageBreakBefore w:val="0"/>
        <w:spacing w:line="360" w:lineRule="auto"/>
        <w:jc w:val="both"/>
        <w:rPr>
          <w:sz w:val="24"/>
          <w:szCs w:val="24"/>
        </w:rPr>
      </w:pPr>
      <w:r w:rsidDel="00000000" w:rsidR="00000000" w:rsidRPr="00000000">
        <w:rPr>
          <w:b w:val="1"/>
          <w:sz w:val="24"/>
          <w:szCs w:val="24"/>
          <w:rtl w:val="0"/>
        </w:rPr>
        <w:t xml:space="preserve">Economic cost: </w:t>
      </w:r>
      <w:r w:rsidDel="00000000" w:rsidR="00000000" w:rsidRPr="00000000">
        <w:rPr>
          <w:b w:val="1"/>
          <w:color w:val="202122"/>
          <w:sz w:val="24"/>
          <w:szCs w:val="24"/>
          <w:highlight w:val="white"/>
          <w:rtl w:val="0"/>
        </w:rPr>
        <w:t xml:space="preserve">Economic cost is the combination of losses of any goods that have a value attached to them by any one individual.</w:t>
      </w:r>
      <w:r w:rsidDel="00000000" w:rsidR="00000000" w:rsidRPr="00000000">
        <w:rPr>
          <w:rtl w:val="0"/>
        </w:rPr>
      </w:r>
    </w:p>
    <w:p w:rsidR="00000000" w:rsidDel="00000000" w:rsidP="00000000" w:rsidRDefault="00000000" w:rsidRPr="00000000" w14:paraId="0000000D">
      <w:pPr>
        <w:pageBreakBefore w:val="0"/>
        <w:spacing w:line="360" w:lineRule="auto"/>
        <w:jc w:val="both"/>
        <w:rPr>
          <w:color w:val="202122"/>
          <w:sz w:val="24"/>
          <w:szCs w:val="24"/>
          <w:highlight w:val="white"/>
        </w:rPr>
      </w:pPr>
      <w:r w:rsidDel="00000000" w:rsidR="00000000" w:rsidRPr="00000000">
        <w:rPr>
          <w:b w:val="1"/>
          <w:sz w:val="24"/>
          <w:szCs w:val="24"/>
          <w:rtl w:val="0"/>
        </w:rPr>
        <w:t xml:space="preserve">Fixed cost:</w:t>
      </w:r>
      <w:r w:rsidDel="00000000" w:rsidR="00000000" w:rsidRPr="00000000">
        <w:rPr>
          <w:sz w:val="24"/>
          <w:szCs w:val="24"/>
          <w:rtl w:val="0"/>
        </w:rPr>
        <w:t xml:space="preserve"> Total fixed costs </w:t>
      </w:r>
      <w:r w:rsidDel="00000000" w:rsidR="00000000" w:rsidRPr="00000000">
        <w:rPr>
          <w:color w:val="202122"/>
          <w:sz w:val="24"/>
          <w:szCs w:val="24"/>
          <w:highlight w:val="white"/>
          <w:rtl w:val="0"/>
        </w:rPr>
        <w:t xml:space="preserve">are the costs of the fixed assets that do not vary with production.</w:t>
      </w:r>
    </w:p>
    <w:p w:rsidR="00000000" w:rsidDel="00000000" w:rsidP="00000000" w:rsidRDefault="00000000" w:rsidRPr="00000000" w14:paraId="0000000E">
      <w:pPr>
        <w:pageBreakBefore w:val="0"/>
        <w:spacing w:line="360" w:lineRule="auto"/>
        <w:jc w:val="both"/>
        <w:rPr>
          <w:color w:val="202122"/>
          <w:sz w:val="24"/>
          <w:szCs w:val="24"/>
          <w:highlight w:val="white"/>
        </w:rPr>
      </w:pPr>
      <w:r w:rsidDel="00000000" w:rsidR="00000000" w:rsidRPr="00000000">
        <w:rPr>
          <w:rtl w:val="0"/>
        </w:rPr>
      </w:r>
    </w:p>
    <w:p w:rsidR="00000000" w:rsidDel="00000000" w:rsidP="00000000" w:rsidRDefault="00000000" w:rsidRPr="00000000" w14:paraId="0000000F">
      <w:pPr>
        <w:pageBreakBefore w:val="0"/>
        <w:spacing w:line="360" w:lineRule="auto"/>
        <w:jc w:val="both"/>
        <w:rPr>
          <w:color w:val="202122"/>
          <w:sz w:val="24"/>
          <w:szCs w:val="24"/>
          <w:highlight w:val="white"/>
        </w:rPr>
      </w:pPr>
      <w:r w:rsidDel="00000000" w:rsidR="00000000" w:rsidRPr="00000000">
        <w:rPr>
          <w:b w:val="1"/>
          <w:sz w:val="24"/>
          <w:szCs w:val="24"/>
          <w:rtl w:val="0"/>
        </w:rPr>
        <w:t xml:space="preserve">Variable cost:</w:t>
      </w:r>
      <w:r w:rsidDel="00000000" w:rsidR="00000000" w:rsidRPr="00000000">
        <w:rPr>
          <w:sz w:val="24"/>
          <w:szCs w:val="24"/>
          <w:rtl w:val="0"/>
        </w:rPr>
        <w:t xml:space="preserve"> </w:t>
      </w:r>
      <w:r w:rsidDel="00000000" w:rsidR="00000000" w:rsidRPr="00000000">
        <w:rPr>
          <w:color w:val="202122"/>
          <w:sz w:val="24"/>
          <w:szCs w:val="24"/>
          <w:highlight w:val="white"/>
          <w:rtl w:val="0"/>
        </w:rPr>
        <w:t xml:space="preserve">Variable costs are the costs paid to the variable input. Inputs include labor, capital, materials, power and land and buildings. Variable inputs are inputs whose use vary with output. Conventionally the variable input is assumed to be labor.</w:t>
      </w:r>
    </w:p>
    <w:p w:rsidR="00000000" w:rsidDel="00000000" w:rsidP="00000000" w:rsidRDefault="00000000" w:rsidRPr="00000000" w14:paraId="00000010">
      <w:pPr>
        <w:pageBreakBefore w:val="0"/>
        <w:spacing w:line="360" w:lineRule="auto"/>
        <w:jc w:val="both"/>
        <w:rPr>
          <w:color w:val="202122"/>
          <w:sz w:val="24"/>
          <w:szCs w:val="24"/>
          <w:highlight w:val="white"/>
        </w:rPr>
      </w:pPr>
      <w:r w:rsidDel="00000000" w:rsidR="00000000" w:rsidRPr="00000000">
        <w:rPr>
          <w:rtl w:val="0"/>
        </w:rPr>
      </w:r>
    </w:p>
    <w:p w:rsidR="00000000" w:rsidDel="00000000" w:rsidP="00000000" w:rsidRDefault="00000000" w:rsidRPr="00000000" w14:paraId="00000011">
      <w:pPr>
        <w:pageBreakBefore w:val="0"/>
        <w:spacing w:line="360" w:lineRule="auto"/>
        <w:jc w:val="both"/>
        <w:rPr>
          <w:sz w:val="24"/>
          <w:szCs w:val="24"/>
        </w:rPr>
      </w:pPr>
      <w:r w:rsidDel="00000000" w:rsidR="00000000" w:rsidRPr="00000000">
        <w:rPr>
          <w:b w:val="1"/>
          <w:sz w:val="24"/>
          <w:szCs w:val="24"/>
          <w:rtl w:val="0"/>
        </w:rPr>
        <w:t xml:space="preserve">Total Cost:</w:t>
      </w:r>
      <w:r w:rsidDel="00000000" w:rsidR="00000000" w:rsidRPr="00000000">
        <w:rPr>
          <w:sz w:val="24"/>
          <w:szCs w:val="24"/>
          <w:rtl w:val="0"/>
        </w:rPr>
        <w:t xml:space="preserve"> </w:t>
      </w:r>
      <w:r w:rsidDel="00000000" w:rsidR="00000000" w:rsidRPr="00000000">
        <w:rPr>
          <w:b w:val="1"/>
          <w:color w:val="202124"/>
          <w:sz w:val="24"/>
          <w:szCs w:val="24"/>
          <w:highlight w:val="white"/>
          <w:rtl w:val="0"/>
        </w:rPr>
        <w:t xml:space="preserve">Total cost</w:t>
      </w:r>
      <w:r w:rsidDel="00000000" w:rsidR="00000000" w:rsidRPr="00000000">
        <w:rPr>
          <w:color w:val="202124"/>
          <w:sz w:val="24"/>
          <w:szCs w:val="24"/>
          <w:highlight w:val="white"/>
          <w:rtl w:val="0"/>
        </w:rPr>
        <w:t xml:space="preserve">, in economics, the sum of all </w:t>
      </w:r>
      <w:r w:rsidDel="00000000" w:rsidR="00000000" w:rsidRPr="00000000">
        <w:rPr>
          <w:b w:val="1"/>
          <w:color w:val="202124"/>
          <w:sz w:val="24"/>
          <w:szCs w:val="24"/>
          <w:highlight w:val="white"/>
          <w:rtl w:val="0"/>
        </w:rPr>
        <w:t xml:space="preserve">costs</w:t>
      </w:r>
      <w:r w:rsidDel="00000000" w:rsidR="00000000" w:rsidRPr="00000000">
        <w:rPr>
          <w:color w:val="202124"/>
          <w:sz w:val="24"/>
          <w:szCs w:val="24"/>
          <w:highlight w:val="white"/>
          <w:rtl w:val="0"/>
        </w:rPr>
        <w:t xml:space="preserve"> incurred by a firm in producing a certain level of output.</w:t>
      </w:r>
      <w:r w:rsidDel="00000000" w:rsidR="00000000" w:rsidRPr="00000000">
        <w:rPr>
          <w:rtl w:val="0"/>
        </w:rPr>
      </w:r>
    </w:p>
    <w:p w:rsidR="00000000" w:rsidDel="00000000" w:rsidP="00000000" w:rsidRDefault="00000000" w:rsidRPr="00000000" w14:paraId="00000012">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13">
      <w:pPr>
        <w:pageBreakBefore w:val="0"/>
        <w:spacing w:line="360" w:lineRule="auto"/>
        <w:jc w:val="both"/>
        <w:rPr>
          <w:color w:val="202122"/>
          <w:sz w:val="24"/>
          <w:szCs w:val="24"/>
          <w:highlight w:val="white"/>
        </w:rPr>
      </w:pPr>
      <w:r w:rsidDel="00000000" w:rsidR="00000000" w:rsidRPr="00000000">
        <w:rPr>
          <w:b w:val="1"/>
          <w:sz w:val="24"/>
          <w:szCs w:val="24"/>
          <w:rtl w:val="0"/>
        </w:rPr>
        <w:t xml:space="preserve">Average Cost:</w:t>
      </w:r>
      <w:r w:rsidDel="00000000" w:rsidR="00000000" w:rsidRPr="00000000">
        <w:rPr>
          <w:sz w:val="24"/>
          <w:szCs w:val="24"/>
          <w:rtl w:val="0"/>
        </w:rPr>
        <w:t xml:space="preserve"> </w:t>
      </w:r>
      <w:hyperlink r:id="rId13">
        <w:r w:rsidDel="00000000" w:rsidR="00000000" w:rsidRPr="00000000">
          <w:rPr>
            <w:color w:val="0b0080"/>
            <w:sz w:val="24"/>
            <w:szCs w:val="24"/>
            <w:highlight w:val="white"/>
            <w:rtl w:val="0"/>
          </w:rPr>
          <w:t xml:space="preserve">Average cost</w:t>
        </w:r>
      </w:hyperlink>
      <w:r w:rsidDel="00000000" w:rsidR="00000000" w:rsidRPr="00000000">
        <w:rPr>
          <w:color w:val="202122"/>
          <w:sz w:val="24"/>
          <w:szCs w:val="24"/>
          <w:highlight w:val="white"/>
          <w:rtl w:val="0"/>
        </w:rPr>
        <w:t xml:space="preserve"> (AC) are total costs divided by output. AC = TFC/q + TVC/q</w:t>
      </w:r>
    </w:p>
    <w:p w:rsidR="00000000" w:rsidDel="00000000" w:rsidP="00000000" w:rsidRDefault="00000000" w:rsidRPr="00000000" w14:paraId="00000014">
      <w:pPr>
        <w:pageBreakBefore w:val="0"/>
        <w:spacing w:line="360" w:lineRule="auto"/>
        <w:ind w:left="720" w:firstLine="0"/>
        <w:jc w:val="both"/>
        <w:rPr>
          <w:color w:val="0b0080"/>
          <w:sz w:val="24"/>
          <w:szCs w:val="24"/>
          <w:vertAlign w:val="superscript"/>
        </w:rPr>
      </w:pPr>
      <w:hyperlink r:id="rId14">
        <w:r w:rsidDel="00000000" w:rsidR="00000000" w:rsidRPr="00000000">
          <w:rPr>
            <w:color w:val="0b0080"/>
            <w:sz w:val="24"/>
            <w:szCs w:val="24"/>
            <w:rtl w:val="0"/>
          </w:rPr>
          <w:t xml:space="preserve">Average fixed cost</w:t>
        </w:r>
      </w:hyperlink>
      <w:r w:rsidDel="00000000" w:rsidR="00000000" w:rsidRPr="00000000">
        <w:rPr>
          <w:color w:val="202122"/>
          <w:sz w:val="24"/>
          <w:szCs w:val="24"/>
          <w:rtl w:val="0"/>
        </w:rPr>
        <w:t xml:space="preserve"> (AFC) is equal to total fixed cost divided by output i.e. AFC = TFC/q. The average fixed cost function continuously declines as production increases.</w:t>
      </w:r>
      <w:hyperlink r:id="rId15">
        <w:r w:rsidDel="00000000" w:rsidR="00000000" w:rsidRPr="00000000">
          <w:rPr>
            <w:color w:val="0b0080"/>
            <w:sz w:val="24"/>
            <w:szCs w:val="24"/>
            <w:vertAlign w:val="superscript"/>
            <w:rtl w:val="0"/>
          </w:rPr>
          <w:t xml:space="preserve">[8]</w:t>
        </w:r>
      </w:hyperlink>
      <w:r w:rsidDel="00000000" w:rsidR="00000000" w:rsidRPr="00000000">
        <w:rPr>
          <w:rtl w:val="0"/>
        </w:rPr>
      </w:r>
    </w:p>
    <w:p w:rsidR="00000000" w:rsidDel="00000000" w:rsidP="00000000" w:rsidRDefault="00000000" w:rsidRPr="00000000" w14:paraId="00000015">
      <w:pPr>
        <w:pageBreakBefore w:val="0"/>
        <w:shd w:fill="ffffff" w:val="clear"/>
        <w:spacing w:after="20" w:before="120" w:line="360" w:lineRule="auto"/>
        <w:ind w:left="720" w:firstLine="0"/>
        <w:jc w:val="both"/>
        <w:rPr>
          <w:color w:val="202122"/>
          <w:sz w:val="24"/>
          <w:szCs w:val="24"/>
        </w:rPr>
      </w:pPr>
      <w:hyperlink r:id="rId16">
        <w:r w:rsidDel="00000000" w:rsidR="00000000" w:rsidRPr="00000000">
          <w:rPr>
            <w:color w:val="0b0080"/>
            <w:sz w:val="24"/>
            <w:szCs w:val="24"/>
            <w:rtl w:val="0"/>
          </w:rPr>
          <w:t xml:space="preserve">Average variable cost</w:t>
        </w:r>
      </w:hyperlink>
      <w:r w:rsidDel="00000000" w:rsidR="00000000" w:rsidRPr="00000000">
        <w:rPr>
          <w:color w:val="202122"/>
          <w:sz w:val="24"/>
          <w:szCs w:val="24"/>
          <w:rtl w:val="0"/>
        </w:rPr>
        <w:t xml:space="preserve"> (A.V.C) = variable costs divided by output. AVC =TVC/q. The average variable cost curve is typically U-shaped. It lies below the average cost curve and generally has the same shape - the vertical distance between the average cost curve and average variable cost curve equals average fixed costs. The curve normally starts to the right of the y axis because with zero production</w:t>
      </w:r>
    </w:p>
    <w:p w:rsidR="00000000" w:rsidDel="00000000" w:rsidP="00000000" w:rsidRDefault="00000000" w:rsidRPr="00000000" w14:paraId="00000016">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17">
      <w:pPr>
        <w:pageBreakBefore w:val="0"/>
        <w:spacing w:line="360" w:lineRule="auto"/>
        <w:jc w:val="both"/>
        <w:rPr>
          <w:sz w:val="24"/>
          <w:szCs w:val="24"/>
        </w:rPr>
      </w:pPr>
      <w:r w:rsidDel="00000000" w:rsidR="00000000" w:rsidRPr="00000000">
        <w:rPr>
          <w:b w:val="1"/>
          <w:sz w:val="24"/>
          <w:szCs w:val="24"/>
          <w:rtl w:val="0"/>
        </w:rPr>
        <w:t xml:space="preserve">Marginal cost: </w:t>
      </w:r>
      <w:r w:rsidDel="00000000" w:rsidR="00000000" w:rsidRPr="00000000">
        <w:rPr>
          <w:color w:val="202122"/>
          <w:sz w:val="24"/>
          <w:szCs w:val="24"/>
          <w:highlight w:val="white"/>
          <w:rtl w:val="0"/>
        </w:rPr>
        <w:t xml:space="preserve">Marginal cost is obtained from the additional cost that results from increasing output by one unit. It is the additional cost per additional unit of output.</w:t>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Decision-making" TargetMode="External"/><Relationship Id="rId10" Type="http://schemas.openxmlformats.org/officeDocument/2006/relationships/hyperlink" Target="https://en.wikipedia.org/wiki/Economics" TargetMode="External"/><Relationship Id="rId13" Type="http://schemas.openxmlformats.org/officeDocument/2006/relationships/hyperlink" Target="https://en.wikipedia.org/wiki/Average_cost" TargetMode="External"/><Relationship Id="rId12" Type="http://schemas.openxmlformats.org/officeDocument/2006/relationships/hyperlink" Target="https://en.wikipedia.org/wiki/Co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Explicit_cost" TargetMode="External"/><Relationship Id="rId15" Type="http://schemas.openxmlformats.org/officeDocument/2006/relationships/hyperlink" Target="https://en.wikipedia.org/wiki/Economic_cost#cite_note-:1-8" TargetMode="External"/><Relationship Id="rId14" Type="http://schemas.openxmlformats.org/officeDocument/2006/relationships/hyperlink" Target="https://en.wikipedia.org/wiki/Average_fixed_cost" TargetMode="External"/><Relationship Id="rId16" Type="http://schemas.openxmlformats.org/officeDocument/2006/relationships/hyperlink" Target="https://en.wikipedia.org/wiki/Average_variable_cost" TargetMode="External"/><Relationship Id="rId5" Type="http://schemas.openxmlformats.org/officeDocument/2006/relationships/styles" Target="styles.xml"/><Relationship Id="rId6" Type="http://schemas.openxmlformats.org/officeDocument/2006/relationships/hyperlink" Target="https://en.wikipedia.org/wiki/Economics" TargetMode="External"/><Relationship Id="rId7" Type="http://schemas.openxmlformats.org/officeDocument/2006/relationships/hyperlink" Target="https://en.wikipedia.org/wiki/Opportunity_cost" TargetMode="External"/><Relationship Id="rId8" Type="http://schemas.openxmlformats.org/officeDocument/2006/relationships/hyperlink" Target="https://en.wikipedia.org/wiki/Factor_of_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